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56D901C0" w:rsidR="00B97E2E" w:rsidRPr="006B4B4A" w:rsidRDefault="003E2AB4"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3E2AB4">
        <w:rPr>
          <w:rFonts w:ascii="Arial" w:hAnsi="Arial" w:cs="Arial"/>
          <w:b/>
          <w:bCs/>
          <w:sz w:val="28"/>
        </w:rPr>
        <w:t>3GPP TSG RAN Meeting #97-e</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2314EC" w:rsidRPr="002314EC">
        <w:rPr>
          <w:rFonts w:ascii="Arial" w:hAnsi="Arial" w:cs="Arial"/>
          <w:b/>
          <w:bCs/>
          <w:sz w:val="28"/>
        </w:rPr>
        <w:t>RP-222338</w:t>
      </w:r>
      <w:r w:rsidR="00B97E2E" w:rsidRPr="006B4B4A">
        <w:rPr>
          <w:rFonts w:ascii="Arial" w:hAnsi="Arial" w:cs="Arial"/>
          <w:b/>
          <w:bCs/>
          <w:color w:val="000000" w:themeColor="text1"/>
          <w:sz w:val="28"/>
        </w:rPr>
        <w:t xml:space="preserve"> </w:t>
      </w:r>
      <w:r w:rsidR="006961CB" w:rsidRPr="00B408CC">
        <w:rPr>
          <w:rFonts w:ascii="Arial" w:hAnsi="Arial" w:cs="Arial"/>
          <w:b/>
          <w:sz w:val="28"/>
          <w:szCs w:val="28"/>
        </w:rPr>
        <w:t>Electronic Meeting</w:t>
      </w:r>
      <w:r w:rsidR="006961CB">
        <w:rPr>
          <w:rFonts w:ascii="Arial" w:hAnsi="Arial" w:cs="Arial"/>
          <w:b/>
          <w:sz w:val="28"/>
          <w:szCs w:val="28"/>
        </w:rPr>
        <w:t xml:space="preserve">, September 12-16, </w:t>
      </w:r>
      <w:r w:rsidR="006961CB" w:rsidRPr="00A079D3">
        <w:rPr>
          <w:rFonts w:ascii="Arial" w:hAnsi="Arial" w:cs="Arial"/>
          <w:b/>
          <w:sz w:val="28"/>
          <w:szCs w:val="28"/>
        </w:rPr>
        <w:t>20</w:t>
      </w:r>
      <w:r w:rsidR="006961CB">
        <w:rPr>
          <w:rFonts w:ascii="Arial" w:hAnsi="Arial" w:cs="Arial"/>
          <w:b/>
          <w:sz w:val="28"/>
          <w:szCs w:val="28"/>
        </w:rPr>
        <w:t>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FD1DF5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CE47E4">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8E74D1">
        <w:rPr>
          <w:rFonts w:ascii="Arial" w:eastAsia="新細明體" w:hAnsi="Arial"/>
          <w:color w:val="000000"/>
          <w:sz w:val="24"/>
          <w:lang w:eastAsia="zh-TW"/>
        </w:rPr>
        <w:t>1</w:t>
      </w:r>
      <w:r w:rsidR="00CE47E4">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216EA6B"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4C1A9B" w:rsidRPr="004C1A9B">
        <w:rPr>
          <w:rFonts w:ascii="Arial" w:hAnsi="Arial"/>
          <w:sz w:val="24"/>
        </w:rPr>
        <w:t>Discussion on support of BWP without restriction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17A9379F" w14:textId="37B73C35" w:rsidR="00B95CA4" w:rsidRDefault="00B95CA4" w:rsidP="00B95CA4">
      <w:r>
        <w:t xml:space="preserve">In May meeting, RAN1 and RAN4 received an LS from RAN2 with the following questions </w:t>
      </w:r>
      <w:r w:rsidR="0067543D">
        <w:fldChar w:fldCharType="begin"/>
      </w:r>
      <w:r w:rsidR="0067543D">
        <w:instrText xml:space="preserve"> REF _Ref113208537 \r \h </w:instrText>
      </w:r>
      <w:r w:rsidR="0067543D">
        <w:fldChar w:fldCharType="separate"/>
      </w:r>
      <w:r w:rsidR="003242D3">
        <w:t>[1]</w:t>
      </w:r>
      <w:r w:rsidR="0067543D">
        <w:fldChar w:fldCharType="end"/>
      </w:r>
      <w:r>
        <w:t xml:space="preserve">. The questions were discussed in both RAN1 #109e and RAN4 #103e, but no agreements were made.  </w:t>
      </w:r>
    </w:p>
    <w:tbl>
      <w:tblPr>
        <w:tblStyle w:val="TableGrid"/>
        <w:tblW w:w="0" w:type="auto"/>
        <w:tblLook w:val="04A0" w:firstRow="1" w:lastRow="0" w:firstColumn="1" w:lastColumn="0" w:noHBand="0" w:noVBand="1"/>
      </w:tblPr>
      <w:tblGrid>
        <w:gridCol w:w="9631"/>
      </w:tblGrid>
      <w:tr w:rsidR="00B95CA4" w:rsidRPr="00164A8C" w14:paraId="1399E939" w14:textId="77777777" w:rsidTr="00A41EA5">
        <w:tc>
          <w:tcPr>
            <w:tcW w:w="9631" w:type="dxa"/>
          </w:tcPr>
          <w:p w14:paraId="51C78A54" w14:textId="77777777" w:rsidR="00B95CA4" w:rsidRPr="00164A8C" w:rsidRDefault="00B95CA4" w:rsidP="00A41EA5">
            <w:pPr>
              <w:spacing w:beforeLines="100" w:before="240" w:afterLines="50" w:after="120"/>
              <w:rPr>
                <w:rFonts w:ascii="Times New Roman" w:hAnsi="Times New Roman"/>
                <w:b/>
                <w:bCs/>
              </w:rPr>
            </w:pPr>
            <w:r w:rsidRPr="00164A8C">
              <w:rPr>
                <w:rFonts w:ascii="Times New Roman" w:hAnsi="Times New Roman"/>
                <w:b/>
                <w:bCs/>
              </w:rPr>
              <w:t>Question 1:</w:t>
            </w:r>
          </w:p>
          <w:p w14:paraId="6F12A1DD" w14:textId="77777777" w:rsidR="00B95CA4" w:rsidRPr="00164A8C" w:rsidRDefault="00B95CA4" w:rsidP="00A41EA5">
            <w:pPr>
              <w:spacing w:afterLines="50" w:after="120"/>
              <w:rPr>
                <w:rFonts w:ascii="Times New Roman" w:hAnsi="Times New Roman"/>
              </w:rPr>
            </w:pPr>
            <w:r w:rsidRPr="00164A8C">
              <w:rPr>
                <w:rFonts w:ascii="Times New Roman" w:hAnsi="Times New Roman"/>
              </w:rPr>
              <w:t>Whether it is a valid scenario in the standard to support the operation of BWP without SSB where the UE does not perform BM/RLM/BFD due to the lack of necessary reference signal (SSB and CSI-RS) in the active BWP.</w:t>
            </w:r>
          </w:p>
          <w:p w14:paraId="38D883F6" w14:textId="77777777" w:rsidR="00B95CA4" w:rsidRPr="00164A8C" w:rsidRDefault="00B95CA4" w:rsidP="00A41EA5">
            <w:pPr>
              <w:spacing w:beforeLines="100" w:before="240" w:afterLines="50" w:after="120"/>
              <w:rPr>
                <w:rFonts w:ascii="Times New Roman" w:eastAsiaTheme="minorEastAsia" w:hAnsi="Times New Roman"/>
                <w:b/>
                <w:bCs/>
                <w:lang w:eastAsia="ja-JP"/>
              </w:rPr>
            </w:pPr>
            <w:bookmarkStart w:id="1" w:name="_Hlk111154875"/>
            <w:r w:rsidRPr="00164A8C">
              <w:rPr>
                <w:rFonts w:ascii="Times New Roman" w:eastAsiaTheme="minorEastAsia" w:hAnsi="Times New Roman"/>
                <w:b/>
                <w:bCs/>
                <w:lang w:eastAsia="ja-JP"/>
              </w:rPr>
              <w:t>Question 2:</w:t>
            </w:r>
          </w:p>
          <w:p w14:paraId="654B44C3" w14:textId="77777777" w:rsidR="00B95CA4" w:rsidRPr="00164A8C" w:rsidRDefault="00B95CA4" w:rsidP="00A41EA5">
            <w:pPr>
              <w:spacing w:afterLines="50" w:after="120"/>
              <w:rPr>
                <w:rFonts w:ascii="Times New Roman" w:eastAsia="MS Mincho" w:hAnsi="Times New Roman"/>
                <w:lang w:eastAsia="ja-JP"/>
              </w:rPr>
            </w:pPr>
            <w:r w:rsidRPr="00164A8C">
              <w:rPr>
                <w:rFonts w:ascii="Times New Roman" w:hAnsi="Times New Roman"/>
                <w:lang w:eastAsia="zh-CN"/>
              </w:rPr>
              <w:t xml:space="preserve">If the answer to question 1 is that this is not valid, </w:t>
            </w:r>
            <w:r w:rsidRPr="00164A8C">
              <w:rPr>
                <w:rFonts w:ascii="Times New Roman" w:hAnsi="Times New Roman"/>
              </w:rPr>
              <w:t>how should the UE perform BM/RLM/BFD when the active BWP does not contain SSB.</w:t>
            </w:r>
            <w:bookmarkEnd w:id="1"/>
          </w:p>
        </w:tc>
      </w:tr>
    </w:tbl>
    <w:p w14:paraId="1294F744" w14:textId="77777777" w:rsidR="00B95CA4" w:rsidRDefault="00B95CA4" w:rsidP="00B95CA4"/>
    <w:p w14:paraId="77DEB115" w14:textId="4F88E0CF" w:rsidR="00B95CA4" w:rsidRDefault="00B95CA4" w:rsidP="00B95CA4">
      <w:r>
        <w:rPr>
          <w:rFonts w:hint="eastAsia"/>
        </w:rPr>
        <w:t>A</w:t>
      </w:r>
      <w:r>
        <w:t xml:space="preserve">t RAN #96 in June, the following agreement was made </w:t>
      </w:r>
      <w:r w:rsidR="008A7D47">
        <w:fldChar w:fldCharType="begin"/>
      </w:r>
      <w:r w:rsidR="008A7D47">
        <w:instrText xml:space="preserve"> REF _Ref113208561 \r \h </w:instrText>
      </w:r>
      <w:r w:rsidR="008A7D47">
        <w:fldChar w:fldCharType="separate"/>
      </w:r>
      <w:r w:rsidR="003242D3">
        <w:t>[2]</w:t>
      </w:r>
      <w:r w:rsidR="008A7D47">
        <w:fldChar w:fldCharType="end"/>
      </w:r>
      <w:r>
        <w:t xml:space="preserve">. </w:t>
      </w:r>
    </w:p>
    <w:tbl>
      <w:tblPr>
        <w:tblStyle w:val="TableGrid"/>
        <w:tblW w:w="0" w:type="auto"/>
        <w:tblLook w:val="04A0" w:firstRow="1" w:lastRow="0" w:firstColumn="1" w:lastColumn="0" w:noHBand="0" w:noVBand="1"/>
      </w:tblPr>
      <w:tblGrid>
        <w:gridCol w:w="9631"/>
      </w:tblGrid>
      <w:tr w:rsidR="00B95CA4" w:rsidRPr="00AF7ED7" w14:paraId="6C3359EF" w14:textId="77777777" w:rsidTr="00A41EA5">
        <w:tc>
          <w:tcPr>
            <w:tcW w:w="9631" w:type="dxa"/>
          </w:tcPr>
          <w:p w14:paraId="353C7A7A" w14:textId="2B9312E5" w:rsidR="00B95CA4" w:rsidRPr="00AF7ED7" w:rsidRDefault="00B95CA4" w:rsidP="00A41EA5">
            <w:pPr>
              <w:rPr>
                <w:rFonts w:ascii="Times New Roman" w:hAnsi="Times New Roman"/>
              </w:rPr>
            </w:pPr>
            <w:r w:rsidRPr="00AF7ED7">
              <w:rPr>
                <w:rFonts w:ascii="Times New Roman" w:hAnsi="Times New Roman"/>
                <w:b/>
                <w:bCs/>
              </w:rPr>
              <w:t xml:space="preserve">Agreement: </w:t>
            </w:r>
            <w:r w:rsidRPr="00AF7ED7">
              <w:rPr>
                <w:rFonts w:ascii="Times New Roman" w:hAnsi="Times New Roman"/>
              </w:rPr>
              <w:t>To task the relevant Working Groups (RAN 1, 2, 4) to make progress on their discussions related to the RAN 2 LS in R2 2204009, aim to ensure that Feature Group 6 1a “</w:t>
            </w:r>
            <w:bookmarkStart w:id="2" w:name="_Hlk113210330"/>
            <w:r w:rsidRPr="00AF7ED7">
              <w:rPr>
                <w:rFonts w:ascii="Times New Roman" w:hAnsi="Times New Roman"/>
                <w:i/>
                <w:iCs/>
              </w:rPr>
              <w:t>bwpWithoutRestriction</w:t>
            </w:r>
            <w:bookmarkEnd w:id="2"/>
            <w:r w:rsidRPr="00AF7ED7">
              <w:rPr>
                <w:rFonts w:ascii="Times New Roman" w:hAnsi="Times New Roman"/>
              </w:rPr>
              <w:t>” works in an early implementable form in R18, or, possibly R17, and report progress to RAN #97.</w:t>
            </w:r>
          </w:p>
        </w:tc>
      </w:tr>
    </w:tbl>
    <w:p w14:paraId="090E07D6" w14:textId="2579ED77" w:rsidR="00B95CA4" w:rsidRDefault="00B95CA4" w:rsidP="00B95CA4">
      <w:r>
        <w:t xml:space="preserve"> </w:t>
      </w:r>
    </w:p>
    <w:p w14:paraId="5197C752" w14:textId="386DE2B8" w:rsidR="00EE5D2C" w:rsidRDefault="00EE5D2C" w:rsidP="00B95CA4">
      <w:r>
        <w:rPr>
          <w:rFonts w:hint="eastAsia"/>
        </w:rPr>
        <w:t>I</w:t>
      </w:r>
      <w:r>
        <w:t xml:space="preserve">n this contribution, we express our views </w:t>
      </w:r>
      <w:r w:rsidR="007E7EAD">
        <w:t xml:space="preserve">and provide proposals </w:t>
      </w:r>
      <w:r>
        <w:t>on the support for FG 6-1a on BWP without restrictions</w:t>
      </w:r>
      <w:r w:rsidR="00CD0A12">
        <w:t xml:space="preserve"> with considerations of RAN1 and RAN4 agreements made at August meetings.</w:t>
      </w:r>
    </w:p>
    <w:p w14:paraId="01377ACA" w14:textId="2E5A1F8B" w:rsidR="003F3EBF" w:rsidRDefault="00E805F6" w:rsidP="003F3EBF">
      <w:pPr>
        <w:pStyle w:val="Heading1"/>
        <w:jc w:val="both"/>
        <w:rPr>
          <w:lang w:val="en-US" w:eastAsia="zh-CN"/>
        </w:rPr>
      </w:pPr>
      <w:r>
        <w:rPr>
          <w:rFonts w:eastAsia="SimSun"/>
          <w:lang w:val="en-US" w:eastAsia="zh-CN"/>
        </w:rPr>
        <w:t>Discussion</w:t>
      </w:r>
    </w:p>
    <w:p w14:paraId="0C067EA4" w14:textId="78B61728" w:rsidR="00A47A55" w:rsidRDefault="007A5310" w:rsidP="009645C0">
      <w:pPr>
        <w:rPr>
          <w:rFonts w:eastAsia="SimSun"/>
          <w:lang w:eastAsia="zh-CN"/>
        </w:rPr>
      </w:pPr>
      <w:r>
        <w:rPr>
          <w:rFonts w:eastAsia="SimSun"/>
          <w:lang w:eastAsia="zh-CN"/>
        </w:rPr>
        <w:t>With the above RAN guidance, RAN1 further made the following observation/conclusion/agreement at RAN1 #110 and sent a reply LS in [3]</w:t>
      </w:r>
      <w:r w:rsidR="00BF4E48">
        <w:rPr>
          <w:rFonts w:eastAsia="SimSun"/>
          <w:lang w:eastAsia="zh-CN"/>
        </w:rPr>
        <w:t xml:space="preserve"> as follows: </w:t>
      </w:r>
    </w:p>
    <w:tbl>
      <w:tblPr>
        <w:tblStyle w:val="TableGrid"/>
        <w:tblW w:w="0" w:type="auto"/>
        <w:tblLook w:val="04A0" w:firstRow="1" w:lastRow="0" w:firstColumn="1" w:lastColumn="0" w:noHBand="0" w:noVBand="1"/>
      </w:tblPr>
      <w:tblGrid>
        <w:gridCol w:w="9631"/>
      </w:tblGrid>
      <w:tr w:rsidR="00245DDC" w14:paraId="4D6B60C2" w14:textId="77777777" w:rsidTr="00245DDC">
        <w:tc>
          <w:tcPr>
            <w:tcW w:w="9631" w:type="dxa"/>
          </w:tcPr>
          <w:p w14:paraId="382E8D75" w14:textId="77777777" w:rsidR="00245DDC" w:rsidRPr="00DF36DC" w:rsidRDefault="00245DDC" w:rsidP="00245DDC">
            <w:pPr>
              <w:rPr>
                <w:rFonts w:ascii="Times New Roman" w:hAnsi="Times New Roman"/>
                <w:b/>
                <w:bCs/>
                <w:lang w:eastAsia="x-none"/>
              </w:rPr>
            </w:pPr>
            <w:r w:rsidRPr="00DF36DC">
              <w:rPr>
                <w:rFonts w:ascii="Times New Roman" w:hAnsi="Times New Roman"/>
                <w:b/>
                <w:bCs/>
                <w:lang w:eastAsia="x-none"/>
              </w:rPr>
              <w:t>RAN1 observation:</w:t>
            </w:r>
          </w:p>
          <w:p w14:paraId="6CF59C17" w14:textId="77777777" w:rsidR="00245DDC" w:rsidRPr="00DF36DC" w:rsidRDefault="00245DDC" w:rsidP="0055585C">
            <w:pPr>
              <w:numPr>
                <w:ilvl w:val="0"/>
                <w:numId w:val="16"/>
              </w:numPr>
              <w:overflowPunct/>
              <w:autoSpaceDE/>
              <w:autoSpaceDN/>
              <w:adjustRightInd/>
              <w:spacing w:after="0"/>
              <w:textAlignment w:val="auto"/>
              <w:rPr>
                <w:rFonts w:ascii="Times New Roman" w:eastAsia="MS Mincho" w:hAnsi="Times New Roman"/>
                <w:bCs/>
                <w:lang w:eastAsia="ja-JP"/>
              </w:rPr>
            </w:pPr>
            <w:r w:rsidRPr="00DF36DC">
              <w:rPr>
                <w:rFonts w:ascii="Times New Roman" w:eastAsia="MS Mincho" w:hAnsi="Times New Roman"/>
                <w:bCs/>
                <w:lang w:eastAsia="ja-JP"/>
              </w:rPr>
              <w:t>For a UE supporting RLM/BM/BFR using CSI-RS within active DL BWP, FG6-1a works without issue.</w:t>
            </w:r>
          </w:p>
          <w:p w14:paraId="25720F59" w14:textId="77777777" w:rsidR="00245DDC" w:rsidRPr="00DF36DC" w:rsidRDefault="00245DDC" w:rsidP="00245DDC">
            <w:pPr>
              <w:rPr>
                <w:rFonts w:ascii="Times New Roman" w:eastAsia="Batang" w:hAnsi="Times New Roman"/>
                <w:b/>
                <w:bCs/>
                <w:lang w:eastAsia="ja-JP"/>
              </w:rPr>
            </w:pPr>
            <w:r w:rsidRPr="00DF36DC">
              <w:rPr>
                <w:rFonts w:ascii="Times New Roman" w:hAnsi="Times New Roman"/>
                <w:b/>
                <w:bCs/>
                <w:lang w:eastAsia="ja-JP"/>
              </w:rPr>
              <w:t>Conclusion:</w:t>
            </w:r>
          </w:p>
          <w:p w14:paraId="23C39FE0" w14:textId="77777777" w:rsidR="00245DDC" w:rsidRPr="00DF36DC" w:rsidRDefault="00245DDC" w:rsidP="0055585C">
            <w:pPr>
              <w:pStyle w:val="ListParagraph"/>
              <w:numPr>
                <w:ilvl w:val="0"/>
                <w:numId w:val="16"/>
              </w:numPr>
              <w:spacing w:line="276" w:lineRule="auto"/>
              <w:ind w:firstLineChars="0"/>
              <w:rPr>
                <w:rFonts w:ascii="Times New Roman" w:hAnsi="Times New Roman"/>
                <w:bCs/>
                <w:sz w:val="20"/>
                <w:szCs w:val="20"/>
              </w:rPr>
            </w:pPr>
            <w:r w:rsidRPr="00DF36DC">
              <w:rPr>
                <w:rFonts w:ascii="Times New Roman" w:hAnsi="Times New Roman"/>
                <w:bCs/>
                <w:sz w:val="20"/>
                <w:szCs w:val="20"/>
              </w:rPr>
              <w:t>To resolve the issue in the scenario described in the RAN2 LS (R2-2204009), RAN1 considers that SSB based RLM/BM/BFR that is outside active DL BWP is feasible and can be a solution</w:t>
            </w:r>
          </w:p>
          <w:p w14:paraId="22D92659" w14:textId="77777777" w:rsidR="00245DDC" w:rsidRPr="00DF36DC" w:rsidRDefault="00245DDC" w:rsidP="00245DDC">
            <w:pPr>
              <w:rPr>
                <w:rFonts w:ascii="Times New Roman" w:eastAsia="Batang" w:hAnsi="Times New Roman"/>
                <w:lang w:eastAsia="x-none"/>
              </w:rPr>
            </w:pPr>
            <w:r w:rsidRPr="00DF36DC">
              <w:rPr>
                <w:rFonts w:ascii="Times New Roman" w:hAnsi="Times New Roman"/>
                <w:lang w:eastAsia="x-none"/>
              </w:rPr>
              <w:t>MediaTek, Samsung showed concern on the support of the scenario (active BWP without CSI-RS/SSB) mentioned in the RAN2 LS.</w:t>
            </w:r>
          </w:p>
          <w:p w14:paraId="7FA0F33A" w14:textId="77777777" w:rsidR="00245DDC" w:rsidRPr="00DF36DC" w:rsidRDefault="00245DDC" w:rsidP="00245DDC">
            <w:pPr>
              <w:rPr>
                <w:rFonts w:ascii="Times New Roman" w:hAnsi="Times New Roman"/>
                <w:b/>
                <w:bCs/>
                <w:lang w:eastAsia="x-none"/>
              </w:rPr>
            </w:pPr>
            <w:r w:rsidRPr="00DF36DC">
              <w:rPr>
                <w:rFonts w:ascii="Times New Roman" w:hAnsi="Times New Roman"/>
                <w:b/>
                <w:bCs/>
                <w:highlight w:val="green"/>
                <w:lang w:eastAsia="x-none"/>
              </w:rPr>
              <w:t>Agreement</w:t>
            </w:r>
          </w:p>
          <w:p w14:paraId="49E7671B" w14:textId="018E3563" w:rsidR="00245DDC" w:rsidRDefault="00245DDC" w:rsidP="00245DDC">
            <w:pPr>
              <w:rPr>
                <w:rFonts w:eastAsia="SimSun"/>
                <w:lang w:eastAsia="zh-CN"/>
              </w:rPr>
            </w:pPr>
            <w:r w:rsidRPr="00DF36DC">
              <w:rPr>
                <w:rFonts w:ascii="Times New Roman" w:hAnsi="Times New Roman"/>
                <w:lang w:eastAsia="x-none"/>
              </w:rPr>
              <w:t>Capture the above observation, conclusion, and MTK/Samsung concern in LS to RAN/RAN2/RAN4. Final LS is in R1-2208168.</w:t>
            </w:r>
          </w:p>
        </w:tc>
      </w:tr>
    </w:tbl>
    <w:p w14:paraId="5D3FB298" w14:textId="77777777" w:rsidR="00245DDC" w:rsidRDefault="00245DDC" w:rsidP="009645C0">
      <w:pPr>
        <w:rPr>
          <w:rFonts w:eastAsia="SimSun"/>
          <w:lang w:eastAsia="zh-CN"/>
        </w:rPr>
      </w:pPr>
    </w:p>
    <w:p w14:paraId="5C75AAF4" w14:textId="471606A3" w:rsidR="00A47A55" w:rsidRDefault="001C32BB" w:rsidP="009645C0">
      <w:pPr>
        <w:rPr>
          <w:rFonts w:eastAsia="SimSun"/>
          <w:lang w:eastAsia="zh-CN"/>
        </w:rPr>
      </w:pPr>
      <w:r>
        <w:rPr>
          <w:rFonts w:eastAsia="SimSun"/>
          <w:lang w:eastAsia="zh-CN"/>
        </w:rPr>
        <w:lastRenderedPageBreak/>
        <w:t xml:space="preserve">Meanwhile </w:t>
      </w:r>
      <w:r w:rsidR="00A47A55">
        <w:rPr>
          <w:rFonts w:eastAsia="SimSun" w:hint="eastAsia"/>
          <w:lang w:eastAsia="zh-CN"/>
        </w:rPr>
        <w:t>R</w:t>
      </w:r>
      <w:r w:rsidR="00A47A55">
        <w:rPr>
          <w:rFonts w:eastAsia="SimSun"/>
          <w:lang w:eastAsia="zh-CN"/>
        </w:rPr>
        <w:t xml:space="preserve">AN4 </w:t>
      </w:r>
      <w:r>
        <w:rPr>
          <w:rFonts w:eastAsia="SimSun"/>
          <w:lang w:eastAsia="zh-CN"/>
        </w:rPr>
        <w:t xml:space="preserve">also sent a </w:t>
      </w:r>
      <w:r w:rsidR="00A47A55">
        <w:rPr>
          <w:rFonts w:eastAsia="SimSun"/>
          <w:lang w:eastAsia="zh-CN"/>
        </w:rPr>
        <w:t>reply LS</w:t>
      </w:r>
      <w:r w:rsidR="00235B49">
        <w:rPr>
          <w:rFonts w:eastAsia="SimSun"/>
          <w:lang w:eastAsia="zh-CN"/>
        </w:rPr>
        <w:t xml:space="preserve"> in [4] with the following </w:t>
      </w:r>
      <w:r w:rsidR="00D72495">
        <w:rPr>
          <w:rFonts w:eastAsia="SimSun"/>
          <w:lang w:eastAsia="zh-CN"/>
        </w:rPr>
        <w:t>response</w:t>
      </w:r>
      <w:r w:rsidR="00235B49">
        <w:rPr>
          <w:rFonts w:eastAsia="SimSun"/>
          <w:lang w:eastAsia="zh-CN"/>
        </w:rPr>
        <w:t>:</w:t>
      </w:r>
    </w:p>
    <w:tbl>
      <w:tblPr>
        <w:tblStyle w:val="TableGrid"/>
        <w:tblW w:w="0" w:type="auto"/>
        <w:tblLook w:val="04A0" w:firstRow="1" w:lastRow="0" w:firstColumn="1" w:lastColumn="0" w:noHBand="0" w:noVBand="1"/>
      </w:tblPr>
      <w:tblGrid>
        <w:gridCol w:w="9631"/>
      </w:tblGrid>
      <w:tr w:rsidR="00991730" w:rsidRPr="001C32BB" w14:paraId="046831D7" w14:textId="77777777" w:rsidTr="00991730">
        <w:tc>
          <w:tcPr>
            <w:tcW w:w="9631" w:type="dxa"/>
          </w:tcPr>
          <w:p w14:paraId="42CDA6D7" w14:textId="77777777" w:rsidR="00991730" w:rsidRPr="001C32BB" w:rsidRDefault="00991730" w:rsidP="00991730">
            <w:pPr>
              <w:spacing w:after="120"/>
              <w:rPr>
                <w:rFonts w:ascii="Times New Roman" w:hAnsi="Times New Roman"/>
                <w:b/>
                <w:lang w:eastAsia="en-US"/>
              </w:rPr>
            </w:pPr>
            <w:r w:rsidRPr="001C32BB">
              <w:rPr>
                <w:rFonts w:ascii="Times New Roman" w:hAnsi="Times New Roman"/>
                <w:b/>
              </w:rPr>
              <w:t>1. Overall description:</w:t>
            </w:r>
          </w:p>
          <w:p w14:paraId="4A4CCD68" w14:textId="7E55A29D" w:rsidR="00991730" w:rsidRPr="001C32BB" w:rsidRDefault="00991730" w:rsidP="00991730">
            <w:pPr>
              <w:pStyle w:val="TAL"/>
              <w:rPr>
                <w:rFonts w:ascii="Times New Roman" w:eastAsia="新細明體" w:hAnsi="Times New Roman"/>
                <w:sz w:val="20"/>
              </w:rPr>
            </w:pPr>
            <w:r w:rsidRPr="001C32BB">
              <w:rPr>
                <w:rFonts w:ascii="Times New Roman" w:eastAsia="新細明體" w:hAnsi="Times New Roman"/>
                <w:sz w:val="20"/>
              </w:rPr>
              <w:t>RAN4 would like to thank RAN2 for the LS on BWP operation without bandwidth restriction. RAN4 has discussed the questions asked in the LS, and would like to provide the answers and share the current status of the discussion in RAN4.</w:t>
            </w:r>
          </w:p>
          <w:p w14:paraId="7F70F37B" w14:textId="77777777" w:rsidR="00991730" w:rsidRPr="001C32BB" w:rsidRDefault="00991730" w:rsidP="00991730">
            <w:pPr>
              <w:spacing w:beforeLines="100" w:before="240" w:afterLines="50" w:after="120"/>
              <w:rPr>
                <w:rFonts w:ascii="Times New Roman" w:eastAsiaTheme="minorEastAsia" w:hAnsi="Times New Roman"/>
                <w:b/>
                <w:bCs/>
              </w:rPr>
            </w:pPr>
            <w:r w:rsidRPr="001C32BB">
              <w:rPr>
                <w:rFonts w:ascii="Times New Roman" w:hAnsi="Times New Roman"/>
                <w:b/>
                <w:bCs/>
              </w:rPr>
              <w:t>Question 1:</w:t>
            </w:r>
          </w:p>
          <w:p w14:paraId="2B39BAAF" w14:textId="77777777" w:rsidR="00991730" w:rsidRPr="001C32BB" w:rsidRDefault="00991730" w:rsidP="00991730">
            <w:pPr>
              <w:spacing w:afterLines="50" w:after="120"/>
              <w:rPr>
                <w:rFonts w:ascii="Times New Roman" w:hAnsi="Times New Roman"/>
              </w:rPr>
            </w:pPr>
            <w:r w:rsidRPr="001C32BB">
              <w:rPr>
                <w:rFonts w:ascii="Times New Roman" w:hAnsi="Times New Roman"/>
              </w:rPr>
              <w:t>Whether it is a valid scenario in the standard to support the operation of BWP without SSB where the UE does not perform BM/RLM/BFD due to the lack of necessary reference signal (SSB and CSI-RS) in the active BWP.</w:t>
            </w:r>
          </w:p>
          <w:p w14:paraId="60BB8EEF" w14:textId="77777777" w:rsidR="00991730" w:rsidRPr="001C32BB" w:rsidRDefault="00991730" w:rsidP="00991730">
            <w:pPr>
              <w:spacing w:beforeLines="100" w:before="240" w:afterLines="50" w:after="120"/>
              <w:ind w:left="270"/>
              <w:rPr>
                <w:rFonts w:ascii="Times New Roman" w:hAnsi="Times New Roman"/>
                <w:b/>
                <w:bCs/>
              </w:rPr>
            </w:pPr>
            <w:r w:rsidRPr="001C32BB">
              <w:rPr>
                <w:rFonts w:ascii="Times New Roman" w:hAnsi="Times New Roman"/>
                <w:b/>
                <w:bCs/>
              </w:rPr>
              <w:t>Answer:</w:t>
            </w:r>
          </w:p>
          <w:p w14:paraId="13DA97E8" w14:textId="4A7ED246" w:rsidR="00991730" w:rsidRPr="00B370BD" w:rsidRDefault="00991730" w:rsidP="00B370BD">
            <w:pPr>
              <w:spacing w:afterLines="50" w:after="120"/>
              <w:ind w:left="270"/>
              <w:rPr>
                <w:rFonts w:ascii="Times New Roman" w:hAnsi="Times New Roman"/>
              </w:rPr>
            </w:pPr>
            <w:r w:rsidRPr="001C32BB">
              <w:rPr>
                <w:rFonts w:ascii="Times New Roman" w:hAnsi="Times New Roman"/>
              </w:rPr>
              <w:t>From the existing RAN4 specification point of view, it is not a valid scenario.</w:t>
            </w:r>
          </w:p>
          <w:p w14:paraId="440249D7" w14:textId="77777777" w:rsidR="00991730" w:rsidRPr="001C32BB" w:rsidRDefault="00991730" w:rsidP="00991730">
            <w:pPr>
              <w:spacing w:beforeLines="100" w:before="240" w:afterLines="50" w:after="120"/>
              <w:rPr>
                <w:rFonts w:ascii="Times New Roman" w:eastAsiaTheme="minorEastAsia" w:hAnsi="Times New Roman"/>
                <w:b/>
                <w:bCs/>
                <w:lang w:eastAsia="ja-JP"/>
              </w:rPr>
            </w:pPr>
            <w:r w:rsidRPr="001C32BB">
              <w:rPr>
                <w:rFonts w:ascii="Times New Roman" w:hAnsi="Times New Roman"/>
                <w:b/>
                <w:bCs/>
                <w:lang w:eastAsia="ja-JP"/>
              </w:rPr>
              <w:t>Question 2:</w:t>
            </w:r>
          </w:p>
          <w:p w14:paraId="26D79D8A" w14:textId="77777777" w:rsidR="00991730" w:rsidRPr="001C32BB" w:rsidRDefault="00991730" w:rsidP="00991730">
            <w:pPr>
              <w:spacing w:afterLines="50" w:after="120"/>
              <w:rPr>
                <w:rFonts w:ascii="Times New Roman" w:hAnsi="Times New Roman"/>
                <w:lang w:eastAsia="ja-JP"/>
              </w:rPr>
            </w:pPr>
            <w:r w:rsidRPr="001C32BB">
              <w:rPr>
                <w:rFonts w:ascii="Times New Roman" w:hAnsi="Times New Roman"/>
                <w:lang w:eastAsia="zh-CN"/>
              </w:rPr>
              <w:t xml:space="preserve">If the answer to question 1 is that this is not valid, </w:t>
            </w:r>
            <w:r w:rsidRPr="001C32BB">
              <w:rPr>
                <w:rFonts w:ascii="Times New Roman" w:hAnsi="Times New Roman"/>
              </w:rPr>
              <w:t>how should the UE perform BM/RLM/BFD when the active BWP does not contain SSB.</w:t>
            </w:r>
          </w:p>
          <w:p w14:paraId="38C38835" w14:textId="77777777" w:rsidR="00991730" w:rsidRPr="001C32BB" w:rsidRDefault="00991730" w:rsidP="00991730">
            <w:pPr>
              <w:spacing w:beforeLines="100" w:before="240" w:afterLines="50" w:after="120"/>
              <w:ind w:left="270"/>
              <w:rPr>
                <w:rFonts w:ascii="Times New Roman" w:hAnsi="Times New Roman"/>
                <w:b/>
                <w:bCs/>
                <w:lang w:eastAsia="en-US"/>
              </w:rPr>
            </w:pPr>
            <w:r w:rsidRPr="001C32BB">
              <w:rPr>
                <w:rFonts w:ascii="Times New Roman" w:hAnsi="Times New Roman"/>
                <w:b/>
                <w:bCs/>
              </w:rPr>
              <w:t>Answer:</w:t>
            </w:r>
          </w:p>
          <w:p w14:paraId="404D2143" w14:textId="77777777" w:rsidR="00991730" w:rsidRPr="001C32BB" w:rsidRDefault="00991730" w:rsidP="00991730">
            <w:pPr>
              <w:spacing w:afterLines="50" w:after="120"/>
              <w:ind w:left="270"/>
              <w:rPr>
                <w:rFonts w:ascii="Times New Roman" w:hAnsi="Times New Roman"/>
                <w:bCs/>
                <w:lang w:eastAsia="zh-CN"/>
              </w:rPr>
            </w:pPr>
            <w:r w:rsidRPr="001C32BB">
              <w:rPr>
                <w:rFonts w:ascii="Times New Roman" w:hAnsi="Times New Roman"/>
                <w:bCs/>
                <w:lang w:eastAsia="zh-CN"/>
              </w:rPr>
              <w:t>RAN4 has examined the Rel-15, Rel-16 and Rel-17 specs. The following possible solutions for the issue are identified.</w:t>
            </w:r>
          </w:p>
          <w:p w14:paraId="6A01D02B" w14:textId="77777777" w:rsidR="00991730" w:rsidRPr="001C32BB" w:rsidRDefault="00991730" w:rsidP="0055585C">
            <w:pPr>
              <w:numPr>
                <w:ilvl w:val="0"/>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 xml:space="preserve">Perform BM/RLM/BFD based on CSI-RS within active BWP </w:t>
            </w:r>
          </w:p>
          <w:p w14:paraId="629BF0BD" w14:textId="77777777" w:rsidR="00991730" w:rsidRPr="001C32BB" w:rsidRDefault="00991730" w:rsidP="0055585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RAN4 has requirements to support BM/RLM/BFD based on CSI-RS within active BWP and no spec change is needed</w:t>
            </w:r>
          </w:p>
          <w:p w14:paraId="136F6AD0" w14:textId="77777777" w:rsidR="00991730" w:rsidRPr="001C32BB" w:rsidRDefault="00991730" w:rsidP="0055585C">
            <w:pPr>
              <w:numPr>
                <w:ilvl w:val="0"/>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Following potential independent implementations/features requires either existing RAN4 requirements to be updated or new requirements to be developed.</w:t>
            </w:r>
          </w:p>
          <w:p w14:paraId="34617379" w14:textId="77777777" w:rsidR="00991730" w:rsidRPr="001C32BB" w:rsidRDefault="00991730" w:rsidP="0055585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Perform BM/RLM/BFD based on SSB outside active BWP</w:t>
            </w:r>
          </w:p>
          <w:p w14:paraId="1997AE7E" w14:textId="77777777" w:rsidR="00991730" w:rsidRPr="001C32BB" w:rsidRDefault="00991730" w:rsidP="0055585C">
            <w:pPr>
              <w:numPr>
                <w:ilvl w:val="2"/>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UE’s capability to operate using larger BW covering SSB outside active BWP, or a UE that is equipped with a separate RF chain</w:t>
            </w:r>
          </w:p>
          <w:p w14:paraId="6B0DE0D4" w14:textId="77777777" w:rsidR="00991730" w:rsidRPr="001C32BB" w:rsidRDefault="00991730" w:rsidP="0055585C">
            <w:pPr>
              <w:numPr>
                <w:ilvl w:val="2"/>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 xml:space="preserve">BM/RLM/BFD on SSB outside BWP are performed with shared MG or NCSG for L3 measurement, or dedicated MG or NCSG for RLM/BFD/BM measurements. </w:t>
            </w:r>
          </w:p>
          <w:p w14:paraId="0E7702AE" w14:textId="77777777" w:rsidR="00991730" w:rsidRPr="001C32BB" w:rsidRDefault="00991730" w:rsidP="0055585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NCD-SSB approach which would work with existing UE hardware architectures (FG6-1) and be compatible with existing RAN4 specifications for BM/RLM/BFD</w:t>
            </w:r>
          </w:p>
          <w:p w14:paraId="50B32A3C" w14:textId="565129D2" w:rsidR="00991730" w:rsidRPr="001C32BB" w:rsidRDefault="00991730" w:rsidP="0055585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Note: RAN4 does not reach consensus on whether to work on the above items in Rel-17 including to update the existing RAN4 requirements or to develop new requirements</w:t>
            </w:r>
          </w:p>
        </w:tc>
      </w:tr>
    </w:tbl>
    <w:p w14:paraId="303AA8C8" w14:textId="5569C3A4" w:rsidR="00991730" w:rsidRDefault="00991730" w:rsidP="009645C0">
      <w:pPr>
        <w:rPr>
          <w:rFonts w:eastAsia="SimSun"/>
          <w:lang w:eastAsia="zh-CN"/>
        </w:rPr>
      </w:pPr>
    </w:p>
    <w:p w14:paraId="158AAA74" w14:textId="1B918416" w:rsidR="004636AC" w:rsidRDefault="00C73B80" w:rsidP="009645C0">
      <w:pPr>
        <w:rPr>
          <w:rFonts w:eastAsia="SimSun"/>
          <w:lang w:eastAsia="zh-CN"/>
        </w:rPr>
      </w:pPr>
      <w:r>
        <w:rPr>
          <w:rFonts w:eastAsia="SimSun"/>
          <w:lang w:eastAsia="zh-CN"/>
        </w:rPr>
        <w:t>It should be noted that h</w:t>
      </w:r>
      <w:r w:rsidR="007C5986">
        <w:rPr>
          <w:rFonts w:eastAsia="SimSun"/>
          <w:lang w:eastAsia="zh-CN"/>
        </w:rPr>
        <w:t xml:space="preserve">ow to support BM/RLM/BFD in a BWP without SSB was </w:t>
      </w:r>
      <w:r>
        <w:rPr>
          <w:rFonts w:eastAsia="SimSun"/>
          <w:lang w:eastAsia="zh-CN"/>
        </w:rPr>
        <w:t xml:space="preserve">already </w:t>
      </w:r>
      <w:r w:rsidR="007C5986">
        <w:rPr>
          <w:rFonts w:eastAsia="SimSun"/>
          <w:lang w:eastAsia="zh-CN"/>
        </w:rPr>
        <w:t xml:space="preserve">discussed </w:t>
      </w:r>
      <w:r w:rsidR="00A13857">
        <w:rPr>
          <w:rFonts w:eastAsia="SimSun"/>
          <w:lang w:eastAsia="zh-CN"/>
        </w:rPr>
        <w:t xml:space="preserve">in Rel-15. </w:t>
      </w:r>
      <w:r w:rsidR="00FA5154">
        <w:rPr>
          <w:rFonts w:eastAsia="SimSun"/>
          <w:lang w:eastAsia="zh-CN"/>
        </w:rPr>
        <w:t>In</w:t>
      </w:r>
      <w:r w:rsidR="00C9077D">
        <w:rPr>
          <w:rFonts w:eastAsia="SimSun"/>
          <w:lang w:eastAsia="zh-CN"/>
        </w:rPr>
        <w:t xml:space="preserve"> </w:t>
      </w:r>
      <w:r w:rsidR="00733095">
        <w:rPr>
          <w:rFonts w:eastAsia="SimSun"/>
          <w:lang w:eastAsia="zh-CN"/>
        </w:rPr>
        <w:t xml:space="preserve">the </w:t>
      </w:r>
      <w:r>
        <w:rPr>
          <w:rFonts w:eastAsia="SimSun"/>
          <w:lang w:eastAsia="zh-CN"/>
        </w:rPr>
        <w:t xml:space="preserve">following RAN2 LS in </w:t>
      </w:r>
      <w:r>
        <w:rPr>
          <w:rFonts w:eastAsia="SimSun"/>
          <w:lang w:eastAsia="zh-CN"/>
        </w:rPr>
        <w:fldChar w:fldCharType="begin"/>
      </w:r>
      <w:r>
        <w:rPr>
          <w:rFonts w:eastAsia="SimSun"/>
          <w:lang w:eastAsia="zh-CN"/>
        </w:rPr>
        <w:instrText xml:space="preserve"> REF _Ref113210765 \r \h </w:instrText>
      </w:r>
      <w:r>
        <w:rPr>
          <w:rFonts w:eastAsia="SimSun"/>
          <w:lang w:eastAsia="zh-CN"/>
        </w:rPr>
      </w:r>
      <w:r>
        <w:rPr>
          <w:rFonts w:eastAsia="SimSun"/>
          <w:lang w:eastAsia="zh-CN"/>
        </w:rPr>
        <w:fldChar w:fldCharType="separate"/>
      </w:r>
      <w:r w:rsidR="003242D3">
        <w:rPr>
          <w:rFonts w:eastAsia="SimSun"/>
          <w:lang w:eastAsia="zh-CN"/>
        </w:rPr>
        <w:t>[5]</w:t>
      </w:r>
      <w:r>
        <w:rPr>
          <w:rFonts w:eastAsia="SimSun"/>
          <w:lang w:eastAsia="zh-CN"/>
        </w:rPr>
        <w:fldChar w:fldCharType="end"/>
      </w:r>
      <w:r>
        <w:rPr>
          <w:rFonts w:eastAsia="SimSun"/>
          <w:lang w:eastAsia="zh-CN"/>
        </w:rPr>
        <w:t xml:space="preserve">, </w:t>
      </w:r>
      <w:r w:rsidR="00FA5154">
        <w:rPr>
          <w:rFonts w:eastAsia="SimSun"/>
          <w:lang w:eastAsia="zh-CN"/>
        </w:rPr>
        <w:t xml:space="preserve">it clearly says </w:t>
      </w:r>
      <w:r w:rsidR="00C12228">
        <w:rPr>
          <w:rFonts w:eastAsia="SimSun"/>
          <w:lang w:eastAsia="zh-CN"/>
        </w:rPr>
        <w:t>the following was agreed in RAN2</w:t>
      </w:r>
    </w:p>
    <w:p w14:paraId="16220B00" w14:textId="11544926" w:rsidR="00C12228" w:rsidRPr="00C12228" w:rsidRDefault="00C12228" w:rsidP="0055585C">
      <w:pPr>
        <w:pStyle w:val="ListParagraph"/>
        <w:numPr>
          <w:ilvl w:val="0"/>
          <w:numId w:val="19"/>
        </w:numPr>
        <w:ind w:firstLineChars="0"/>
        <w:rPr>
          <w:rFonts w:eastAsia="SimSun"/>
          <w:b/>
          <w:bCs/>
          <w:sz w:val="20"/>
          <w:szCs w:val="20"/>
          <w:lang w:eastAsia="zh-CN"/>
        </w:rPr>
      </w:pPr>
      <w:r w:rsidRPr="00C12228">
        <w:rPr>
          <w:rFonts w:eastAsia="SimSun"/>
          <w:b/>
          <w:bCs/>
          <w:sz w:val="20"/>
          <w:szCs w:val="20"/>
          <w:lang w:eastAsia="zh-CN"/>
        </w:rPr>
        <w:t>SSB-based Beam Management, CSI measurements, Beam Failure Detection and RLM can only be configured for DL BWPs which contain the SSB associated to the serving cell.</w:t>
      </w:r>
    </w:p>
    <w:p w14:paraId="4C32C5B6" w14:textId="49052B48" w:rsidR="00C12228" w:rsidRPr="00C12228" w:rsidRDefault="00C12228" w:rsidP="0055585C">
      <w:pPr>
        <w:pStyle w:val="ListParagraph"/>
        <w:numPr>
          <w:ilvl w:val="0"/>
          <w:numId w:val="19"/>
        </w:numPr>
        <w:ind w:firstLineChars="0"/>
        <w:rPr>
          <w:rFonts w:eastAsia="SimSun"/>
          <w:b/>
          <w:bCs/>
          <w:sz w:val="20"/>
          <w:szCs w:val="20"/>
          <w:lang w:eastAsia="zh-CN"/>
        </w:rPr>
      </w:pPr>
      <w:r w:rsidRPr="00C12228">
        <w:rPr>
          <w:rFonts w:eastAsia="SimSun"/>
          <w:b/>
          <w:bCs/>
          <w:sz w:val="20"/>
          <w:szCs w:val="20"/>
          <w:lang w:eastAsia="zh-CN"/>
        </w:rPr>
        <w:t>For a DL BWP which does not contain the SSB associated to the serving cell, Beam Management, CSI measurements, Beam Failure Detection and RLM can only be performed based on CSI-RS.</w:t>
      </w:r>
    </w:p>
    <w:p w14:paraId="665A4098" w14:textId="77777777" w:rsidR="00C12228" w:rsidRPr="00C12228" w:rsidRDefault="00C12228" w:rsidP="00C12228">
      <w:pPr>
        <w:pStyle w:val="ListParagraph"/>
        <w:ind w:left="480" w:firstLineChars="0" w:firstLine="0"/>
        <w:rPr>
          <w:rFonts w:eastAsia="SimSun"/>
          <w:lang w:eastAsia="zh-CN"/>
        </w:rPr>
      </w:pPr>
    </w:p>
    <w:tbl>
      <w:tblPr>
        <w:tblStyle w:val="TableGrid"/>
        <w:tblW w:w="0" w:type="auto"/>
        <w:tblLook w:val="04A0" w:firstRow="1" w:lastRow="0" w:firstColumn="1" w:lastColumn="0" w:noHBand="0" w:noVBand="1"/>
      </w:tblPr>
      <w:tblGrid>
        <w:gridCol w:w="9631"/>
      </w:tblGrid>
      <w:tr w:rsidR="004636AC" w:rsidRPr="00397011" w14:paraId="03C1CE6F" w14:textId="77777777" w:rsidTr="004636AC">
        <w:tc>
          <w:tcPr>
            <w:tcW w:w="9631" w:type="dxa"/>
          </w:tcPr>
          <w:p w14:paraId="3F5FB0AE" w14:textId="77777777" w:rsidR="00BA1027" w:rsidRPr="00397011" w:rsidRDefault="00BA1027" w:rsidP="00BA1027">
            <w:pPr>
              <w:spacing w:after="120"/>
              <w:rPr>
                <w:rFonts w:ascii="Times New Roman" w:hAnsi="Times New Roman"/>
                <w:b/>
              </w:rPr>
            </w:pPr>
            <w:r w:rsidRPr="00397011">
              <w:rPr>
                <w:rFonts w:ascii="Times New Roman" w:hAnsi="Times New Roman"/>
                <w:b/>
              </w:rPr>
              <w:t>1. Overall Description:</w:t>
            </w:r>
          </w:p>
          <w:p w14:paraId="5509D0FC" w14:textId="77777777" w:rsidR="00BA1027" w:rsidRPr="00397011" w:rsidRDefault="00BA1027" w:rsidP="00BA1027">
            <w:pPr>
              <w:spacing w:after="120"/>
              <w:rPr>
                <w:rFonts w:ascii="Times New Roman" w:hAnsi="Times New Roman"/>
              </w:rPr>
            </w:pPr>
            <w:r w:rsidRPr="00397011">
              <w:rPr>
                <w:rFonts w:ascii="Times New Roman" w:hAnsi="Times New Roman"/>
              </w:rPr>
              <w:t xml:space="preserve">RAN2 agreed that, for a connected UE, multiple SSBs can be configured for RRM measurements. However, RAN2 also agreed that SSB-based Beam Management, CSI measurements, Beam Failure Detection and RLM can only be configured based on the SSB associated to the serving cell, even if the UE is configured with multiple BWPs. Together with other RAN1 agreements (e.g. that </w:t>
            </w:r>
            <w:r w:rsidRPr="00397011">
              <w:rPr>
                <w:rFonts w:ascii="Times New Roman" w:hAnsi="Times New Roman"/>
                <w:i/>
              </w:rPr>
              <w:t xml:space="preserve">a </w:t>
            </w:r>
            <w:r w:rsidRPr="00397011">
              <w:rPr>
                <w:rFonts w:ascii="Times New Roman" w:hAnsi="Times New Roman"/>
                <w:i/>
                <w:iCs/>
                <w:lang w:eastAsia="ko-KR"/>
              </w:rPr>
              <w:t>UE is not required to perform RLM measurements outside the active DL BWP</w:t>
            </w:r>
            <w:r w:rsidRPr="00397011">
              <w:rPr>
                <w:rFonts w:ascii="Times New Roman" w:hAnsi="Times New Roman"/>
                <w:iCs/>
                <w:lang w:eastAsia="ko-KR"/>
              </w:rPr>
              <w:t xml:space="preserve">) this led to the RAN2 agreement that, </w:t>
            </w:r>
            <w:r w:rsidRPr="00397011">
              <w:rPr>
                <w:rFonts w:ascii="Times New Roman" w:hAnsi="Times New Roman"/>
              </w:rPr>
              <w:t>for Rel-15:</w:t>
            </w:r>
          </w:p>
          <w:p w14:paraId="73439BED" w14:textId="3592F7CF" w:rsidR="004636AC" w:rsidRPr="00397011" w:rsidRDefault="00BA1027" w:rsidP="0055585C">
            <w:pPr>
              <w:pStyle w:val="ListParagraph"/>
              <w:numPr>
                <w:ilvl w:val="0"/>
                <w:numId w:val="17"/>
              </w:numPr>
              <w:spacing w:after="120" w:line="259" w:lineRule="auto"/>
              <w:ind w:firstLineChars="0"/>
              <w:contextualSpacing/>
              <w:rPr>
                <w:rFonts w:ascii="Times New Roman" w:hAnsi="Times New Roman"/>
                <w:sz w:val="20"/>
                <w:szCs w:val="20"/>
              </w:rPr>
            </w:pPr>
            <w:bookmarkStart w:id="3" w:name="_Hlk113210923"/>
            <w:r w:rsidRPr="00483D00">
              <w:rPr>
                <w:rFonts w:ascii="Times New Roman" w:hAnsi="Times New Roman"/>
                <w:sz w:val="20"/>
                <w:szCs w:val="20"/>
                <w:highlight w:val="yellow"/>
              </w:rPr>
              <w:t>SSB-based Beam Management, CSI measurements, Beam Failure Detection and RLM can only be configured for DL BWPs which contain the SSB associated to the serving cell.</w:t>
            </w:r>
            <w:bookmarkEnd w:id="3"/>
            <w:r w:rsidRPr="00483D00">
              <w:rPr>
                <w:rFonts w:ascii="Times New Roman" w:hAnsi="Times New Roman"/>
                <w:sz w:val="20"/>
                <w:szCs w:val="20"/>
                <w:highlight w:val="yellow"/>
              </w:rPr>
              <w:t xml:space="preserve"> For a DL BWP which does </w:t>
            </w:r>
            <w:r w:rsidRPr="00483D00">
              <w:rPr>
                <w:rFonts w:ascii="Times New Roman" w:hAnsi="Times New Roman"/>
                <w:sz w:val="20"/>
                <w:szCs w:val="20"/>
                <w:highlight w:val="yellow"/>
              </w:rPr>
              <w:lastRenderedPageBreak/>
              <w:t>not contain the SSB associated to the serving cell, Beam Management, CSI measurements, Beam Failure Detection and RLM can only be performed based on CSI-RS.</w:t>
            </w:r>
            <w:r w:rsidRPr="00397011">
              <w:rPr>
                <w:rFonts w:ascii="Times New Roman" w:hAnsi="Times New Roman"/>
                <w:sz w:val="20"/>
                <w:szCs w:val="20"/>
              </w:rPr>
              <w:t xml:space="preserve"> </w:t>
            </w:r>
          </w:p>
        </w:tc>
      </w:tr>
    </w:tbl>
    <w:p w14:paraId="0B46DD70" w14:textId="3B49D329" w:rsidR="004636AC" w:rsidRDefault="004636AC" w:rsidP="009645C0">
      <w:pPr>
        <w:rPr>
          <w:rFonts w:eastAsia="SimSun"/>
          <w:lang w:eastAsia="zh-CN"/>
        </w:rPr>
      </w:pPr>
    </w:p>
    <w:p w14:paraId="3BCF9D03" w14:textId="50406E39" w:rsidR="006F10D1" w:rsidRPr="008139CB" w:rsidRDefault="00E77289" w:rsidP="008139CB">
      <w:pPr>
        <w:rPr>
          <w:rFonts w:eastAsia="SimSun"/>
          <w:lang w:eastAsia="zh-CN"/>
        </w:rPr>
      </w:pPr>
      <w:r>
        <w:rPr>
          <w:rFonts w:eastAsia="SimSun"/>
          <w:lang w:eastAsia="zh-CN"/>
        </w:rPr>
        <w:t xml:space="preserve">Similar description can be found in </w:t>
      </w:r>
      <w:r w:rsidR="00A34237">
        <w:rPr>
          <w:rFonts w:eastAsia="SimSun"/>
          <w:lang w:eastAsia="zh-CN"/>
        </w:rPr>
        <w:t xml:space="preserve">current specifications TS38.300 </w:t>
      </w:r>
      <w:r>
        <w:rPr>
          <w:rFonts w:eastAsia="SimSun"/>
          <w:lang w:eastAsia="zh-CN"/>
        </w:rPr>
        <w:t xml:space="preserve">that UE performs </w:t>
      </w:r>
      <w:r w:rsidR="008139CB">
        <w:rPr>
          <w:rFonts w:eastAsia="SimSun"/>
          <w:lang w:eastAsia="zh-CN"/>
        </w:rPr>
        <w:t xml:space="preserve">CSI-RS based BM/RLM/BFD on a BWP without SSB. </w:t>
      </w:r>
    </w:p>
    <w:tbl>
      <w:tblPr>
        <w:tblStyle w:val="TableGrid"/>
        <w:tblW w:w="0" w:type="auto"/>
        <w:tblLook w:val="04A0" w:firstRow="1" w:lastRow="0" w:firstColumn="1" w:lastColumn="0" w:noHBand="0" w:noVBand="1"/>
      </w:tblPr>
      <w:tblGrid>
        <w:gridCol w:w="9631"/>
      </w:tblGrid>
      <w:tr w:rsidR="006F10D1" w:rsidRPr="00EB7AB1" w14:paraId="689FBEE5" w14:textId="77777777" w:rsidTr="006F10D1">
        <w:tc>
          <w:tcPr>
            <w:tcW w:w="9631" w:type="dxa"/>
            <w:tcBorders>
              <w:top w:val="single" w:sz="4" w:space="0" w:color="auto"/>
              <w:left w:val="single" w:sz="4" w:space="0" w:color="auto"/>
              <w:bottom w:val="single" w:sz="4" w:space="0" w:color="auto"/>
              <w:right w:val="single" w:sz="4" w:space="0" w:color="auto"/>
            </w:tcBorders>
            <w:hideMark/>
          </w:tcPr>
          <w:p w14:paraId="26C74F56" w14:textId="77777777" w:rsidR="006F10D1" w:rsidRPr="003462AD" w:rsidRDefault="006F10D1">
            <w:pPr>
              <w:spacing w:afterLines="50" w:after="120"/>
              <w:rPr>
                <w:rFonts w:ascii="Times New Roman" w:hAnsi="Times New Roman"/>
                <w:sz w:val="24"/>
                <w:szCs w:val="24"/>
              </w:rPr>
            </w:pPr>
            <w:bookmarkStart w:id="4" w:name="_Toc90589865"/>
            <w:bookmarkStart w:id="5" w:name="_Toc52551338"/>
            <w:bookmarkStart w:id="6" w:name="_Toc51971355"/>
            <w:bookmarkStart w:id="7" w:name="_Toc46502007"/>
            <w:bookmarkStart w:id="8" w:name="_Toc37231952"/>
            <w:bookmarkStart w:id="9" w:name="_Toc29376061"/>
            <w:bookmarkStart w:id="10" w:name="_Toc20387981"/>
            <w:r w:rsidRPr="003462AD">
              <w:rPr>
                <w:rFonts w:ascii="Times New Roman" w:hAnsi="Times New Roman"/>
                <w:sz w:val="24"/>
                <w:szCs w:val="24"/>
              </w:rPr>
              <w:t>9.2.3.1</w:t>
            </w:r>
            <w:r w:rsidRPr="003462AD">
              <w:rPr>
                <w:rFonts w:ascii="Times New Roman" w:hAnsi="Times New Roman"/>
                <w:sz w:val="24"/>
                <w:szCs w:val="24"/>
              </w:rPr>
              <w:tab/>
              <w:t>Overview</w:t>
            </w:r>
            <w:bookmarkEnd w:id="4"/>
            <w:bookmarkEnd w:id="5"/>
            <w:bookmarkEnd w:id="6"/>
            <w:bookmarkEnd w:id="7"/>
            <w:bookmarkEnd w:id="8"/>
            <w:bookmarkEnd w:id="9"/>
            <w:bookmarkEnd w:id="10"/>
          </w:p>
          <w:p w14:paraId="473B6883" w14:textId="77777777" w:rsidR="006F10D1" w:rsidRPr="00EB7AB1" w:rsidRDefault="006F10D1">
            <w:pPr>
              <w:spacing w:afterLines="50" w:after="120"/>
              <w:rPr>
                <w:rFonts w:ascii="Times New Roman" w:hAnsi="Times New Roman"/>
              </w:rPr>
            </w:pPr>
            <w:r w:rsidRPr="00EB7AB1">
              <w:rPr>
                <w:rFonts w:ascii="Times New Roman" w:hAnsi="Times New Roman"/>
              </w:rPr>
              <w:t xml:space="preserve">[…] SSB-based Beam Level Mobility is based on the SSB associated to the initial DL BWP and can only be configured for the initial DL BWPs and for DL BWPs containing the SSB associated to the initial DL BWP. </w:t>
            </w:r>
            <w:r w:rsidRPr="00EB7AB1">
              <w:rPr>
                <w:rFonts w:ascii="Times New Roman" w:hAnsi="Times New Roman"/>
                <w:highlight w:val="yellow"/>
              </w:rPr>
              <w:t>For other DL BWPs, Beam Level Mobility can only be performed based on CSI-RS.</w:t>
            </w:r>
          </w:p>
          <w:p w14:paraId="4D25545D" w14:textId="77777777" w:rsidR="006F10D1" w:rsidRPr="003462AD" w:rsidRDefault="006F10D1">
            <w:pPr>
              <w:spacing w:afterLines="50" w:after="120"/>
              <w:rPr>
                <w:rFonts w:ascii="Times New Roman" w:hAnsi="Times New Roman"/>
                <w:sz w:val="24"/>
                <w:szCs w:val="24"/>
              </w:rPr>
            </w:pPr>
            <w:bookmarkStart w:id="11" w:name="_Toc90589879"/>
            <w:bookmarkStart w:id="12" w:name="_Toc52551352"/>
            <w:bookmarkStart w:id="13" w:name="_Toc51971369"/>
            <w:bookmarkStart w:id="14" w:name="_Toc46502021"/>
            <w:bookmarkStart w:id="15" w:name="_Toc37231964"/>
            <w:bookmarkStart w:id="16" w:name="_Toc29376070"/>
            <w:bookmarkStart w:id="17" w:name="_Toc20387990"/>
            <w:r w:rsidRPr="003462AD">
              <w:rPr>
                <w:rFonts w:ascii="Times New Roman" w:hAnsi="Times New Roman"/>
                <w:sz w:val="24"/>
                <w:szCs w:val="24"/>
              </w:rPr>
              <w:t>9.2.7</w:t>
            </w:r>
            <w:r w:rsidRPr="003462AD">
              <w:rPr>
                <w:rFonts w:ascii="Times New Roman" w:hAnsi="Times New Roman"/>
                <w:sz w:val="24"/>
                <w:szCs w:val="24"/>
              </w:rPr>
              <w:tab/>
              <w:t>Radio Link Failure</w:t>
            </w:r>
            <w:bookmarkEnd w:id="11"/>
            <w:bookmarkEnd w:id="12"/>
            <w:bookmarkEnd w:id="13"/>
            <w:bookmarkEnd w:id="14"/>
            <w:bookmarkEnd w:id="15"/>
            <w:bookmarkEnd w:id="16"/>
            <w:bookmarkEnd w:id="17"/>
          </w:p>
          <w:p w14:paraId="2C224768" w14:textId="77777777" w:rsidR="006F10D1" w:rsidRPr="00EB7AB1" w:rsidRDefault="006F10D1">
            <w:pPr>
              <w:spacing w:afterLines="50" w:after="120"/>
              <w:rPr>
                <w:rFonts w:ascii="Times New Roman" w:hAnsi="Times New Roman"/>
              </w:rPr>
            </w:pPr>
            <w:r w:rsidRPr="00EB7AB1">
              <w:rPr>
                <w:rFonts w:ascii="Times New Roman" w:hAnsi="Times New Roman"/>
              </w:rPr>
              <w:t xml:space="preserve">[…] SSB-based RLM is based on the SSB associated to the initial DL BWP and can only be configured for the initial DL BWP and for DL BWPs containing the SSB associated to the initial DL BWP. </w:t>
            </w:r>
            <w:r w:rsidRPr="00EB7AB1">
              <w:rPr>
                <w:rFonts w:ascii="Times New Roman" w:hAnsi="Times New Roman"/>
                <w:highlight w:val="yellow"/>
              </w:rPr>
              <w:t>For other DL BWPs, RLM can only be performed based on CSI-RS.</w:t>
            </w:r>
          </w:p>
          <w:p w14:paraId="3A1A2F88" w14:textId="77777777" w:rsidR="006F10D1" w:rsidRPr="003462AD" w:rsidRDefault="006F10D1">
            <w:pPr>
              <w:spacing w:afterLines="50" w:after="120"/>
              <w:rPr>
                <w:rFonts w:ascii="Times New Roman" w:hAnsi="Times New Roman"/>
                <w:sz w:val="24"/>
                <w:szCs w:val="24"/>
              </w:rPr>
            </w:pPr>
            <w:bookmarkStart w:id="18" w:name="_Toc90589880"/>
            <w:bookmarkStart w:id="19" w:name="_Toc52551353"/>
            <w:bookmarkStart w:id="20" w:name="_Toc51971370"/>
            <w:bookmarkStart w:id="21" w:name="_Toc46502022"/>
            <w:bookmarkStart w:id="22" w:name="_Toc37231965"/>
            <w:r w:rsidRPr="003462AD">
              <w:rPr>
                <w:rFonts w:ascii="Times New Roman" w:hAnsi="Times New Roman"/>
                <w:sz w:val="24"/>
                <w:szCs w:val="24"/>
              </w:rPr>
              <w:t>9.2.8</w:t>
            </w:r>
            <w:r w:rsidRPr="003462AD">
              <w:rPr>
                <w:rFonts w:ascii="Times New Roman" w:hAnsi="Times New Roman"/>
                <w:sz w:val="24"/>
                <w:szCs w:val="24"/>
              </w:rPr>
              <w:tab/>
              <w:t>Beam failure detection and recovery</w:t>
            </w:r>
            <w:bookmarkEnd w:id="18"/>
            <w:bookmarkEnd w:id="19"/>
            <w:bookmarkEnd w:id="20"/>
            <w:bookmarkEnd w:id="21"/>
            <w:bookmarkEnd w:id="22"/>
          </w:p>
          <w:p w14:paraId="199E4A94" w14:textId="77777777" w:rsidR="006F10D1" w:rsidRPr="00EB7AB1" w:rsidRDefault="006F10D1">
            <w:pPr>
              <w:spacing w:afterLines="50" w:after="120"/>
              <w:rPr>
                <w:rFonts w:ascii="Times New Roman" w:hAnsi="Times New Roman"/>
              </w:rPr>
            </w:pPr>
            <w:r w:rsidRPr="00EB7AB1">
              <w:rPr>
                <w:rFonts w:ascii="Times New Roman" w:hAnsi="Times New Roman"/>
              </w:rPr>
              <w:t xml:space="preserve">[…] SSB-based Beam Failure Detection is based on the SSB associated to the initial DL BWP and can only be configured for the initial DL BWPs and for DL BWPs containing the SSB associated to the initial DL BWP. </w:t>
            </w:r>
            <w:r w:rsidRPr="00EB7AB1">
              <w:rPr>
                <w:rFonts w:ascii="Times New Roman" w:hAnsi="Times New Roman"/>
                <w:highlight w:val="yellow"/>
              </w:rPr>
              <w:t>For other DL BWPs, Beam Failure Detection can only be performed based on CSI-RS.</w:t>
            </w:r>
          </w:p>
        </w:tc>
      </w:tr>
    </w:tbl>
    <w:p w14:paraId="03EC16E7" w14:textId="081F210C" w:rsidR="006F10D1" w:rsidRDefault="006F10D1" w:rsidP="009645C0">
      <w:pPr>
        <w:rPr>
          <w:rFonts w:eastAsia="SimSun"/>
          <w:lang w:eastAsia="zh-CN"/>
        </w:rPr>
      </w:pPr>
    </w:p>
    <w:p w14:paraId="2D437C89" w14:textId="39BE0973" w:rsidR="008139CB" w:rsidRPr="006F10D1" w:rsidRDefault="008139CB" w:rsidP="009645C0">
      <w:pPr>
        <w:rPr>
          <w:rFonts w:eastAsia="SimSun"/>
          <w:lang w:eastAsia="zh-CN"/>
        </w:rPr>
      </w:pPr>
      <w:r>
        <w:rPr>
          <w:rFonts w:eastAsia="SimSun"/>
          <w:lang w:eastAsia="zh-CN"/>
        </w:rPr>
        <w:t xml:space="preserve">Furthermore, TS38.213 clearly state that UE is not required to perform RLM outside its active BWP. </w:t>
      </w:r>
    </w:p>
    <w:tbl>
      <w:tblPr>
        <w:tblStyle w:val="TableGrid"/>
        <w:tblW w:w="0" w:type="auto"/>
        <w:tblLook w:val="04A0" w:firstRow="1" w:lastRow="0" w:firstColumn="1" w:lastColumn="0" w:noHBand="0" w:noVBand="1"/>
      </w:tblPr>
      <w:tblGrid>
        <w:gridCol w:w="9631"/>
      </w:tblGrid>
      <w:tr w:rsidR="00483D00" w:rsidRPr="00EB7AB1" w14:paraId="5363CD4D" w14:textId="77777777" w:rsidTr="00483D00">
        <w:tc>
          <w:tcPr>
            <w:tcW w:w="9631" w:type="dxa"/>
          </w:tcPr>
          <w:p w14:paraId="7575B9F7" w14:textId="044DFC7C" w:rsidR="0096345A" w:rsidRPr="003462AD" w:rsidRDefault="0096345A" w:rsidP="0096345A">
            <w:pPr>
              <w:rPr>
                <w:rFonts w:ascii="Times New Roman" w:hAnsi="Times New Roman"/>
                <w:sz w:val="24"/>
                <w:szCs w:val="24"/>
                <w:lang w:val="en-GB"/>
              </w:rPr>
            </w:pPr>
            <w:r w:rsidRPr="003462AD">
              <w:rPr>
                <w:rFonts w:ascii="Times New Roman" w:hAnsi="Times New Roman"/>
                <w:sz w:val="24"/>
                <w:szCs w:val="24"/>
                <w:lang w:val="en-GB"/>
              </w:rPr>
              <w:t>5. Radio link monitoring</w:t>
            </w:r>
          </w:p>
          <w:p w14:paraId="2BBF9120" w14:textId="77777777" w:rsidR="00483D00" w:rsidRPr="00EB7AB1" w:rsidRDefault="00483D00" w:rsidP="00483D00">
            <w:pPr>
              <w:rPr>
                <w:rFonts w:ascii="Times New Roman" w:hAnsi="Times New Roman"/>
              </w:rPr>
            </w:pPr>
            <w:r w:rsidRPr="00EB7AB1">
              <w:rPr>
                <w:rFonts w:ascii="Times New Roman" w:hAnsi="Times New Roman"/>
              </w:rPr>
              <w:t xml:space="preserve">The downlink radio link quality of the primary cell is monitored by a UE for the purpose of indicating out-of-sync/in-sync status to higher layers. </w:t>
            </w:r>
            <w:r w:rsidRPr="00EB7AB1">
              <w:rPr>
                <w:rFonts w:ascii="Times New Roman" w:hAnsi="Times New Roman"/>
                <w:highlight w:val="yellow"/>
              </w:rPr>
              <w:t xml:space="preserve">The </w:t>
            </w:r>
            <w:r w:rsidRPr="00EB7AB1">
              <w:rPr>
                <w:rFonts w:ascii="Times New Roman" w:hAnsi="Times New Roman"/>
                <w:highlight w:val="yellow"/>
                <w:lang w:eastAsia="ko-KR"/>
              </w:rPr>
              <w:t>UE is not required to monitor the downlink radio link quality in DL BWPs other than the active DL BWP, as described in clause 12, on the primary cell</w:t>
            </w:r>
            <w:r w:rsidRPr="00EB7AB1">
              <w:rPr>
                <w:rFonts w:ascii="Times New Roman" w:hAnsi="Times New Roman"/>
              </w:rPr>
              <w:t xml:space="preserve">. </w:t>
            </w:r>
            <w:r w:rsidRPr="00EB7AB1">
              <w:rPr>
                <w:rFonts w:ascii="Times New Roman" w:hAnsi="Times New Roman"/>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EB7AB1">
              <w:rPr>
                <w:rFonts w:ascii="Times New Roman" w:hAnsi="Times New Roman"/>
                <w:iCs/>
              </w:rPr>
              <w:t xml:space="preserve"> </w:t>
            </w:r>
            <w:r w:rsidRPr="00EB7AB1">
              <w:rPr>
                <w:rFonts w:ascii="Times New Roman" w:hAnsi="Times New Roman"/>
                <w:i/>
              </w:rPr>
              <w:t>RadioLinkMonitoringRS</w:t>
            </w:r>
            <w:r w:rsidRPr="00EB7AB1">
              <w:rPr>
                <w:rFonts w:ascii="Times New Roman" w:hAnsi="Times New Roman"/>
                <w:lang w:eastAsia="ja-JP"/>
              </w:rPr>
              <w:t>.</w:t>
            </w:r>
          </w:p>
          <w:p w14:paraId="4FF70ABD" w14:textId="70F327C6" w:rsidR="00483D00" w:rsidRPr="00EB7AB1" w:rsidRDefault="00483D00" w:rsidP="009645C0">
            <w:pPr>
              <w:rPr>
                <w:rFonts w:ascii="Times New Roman" w:hAnsi="Times New Roman"/>
              </w:rPr>
            </w:pPr>
            <w:r w:rsidRPr="00EB7AB1">
              <w:rPr>
                <w:rFonts w:ascii="Times New Roman" w:hAnsi="Times New Roman"/>
              </w:rPr>
              <w:t xml:space="preserve">If the UE is configured with a SCG, as described in [12, TS 38.331], and the parameter </w:t>
            </w:r>
            <w:r w:rsidRPr="00EB7AB1">
              <w:rPr>
                <w:rFonts w:ascii="Times New Roman" w:hAnsi="Times New Roman"/>
                <w:i/>
              </w:rPr>
              <w:t>rlf-TimersAndConstants</w:t>
            </w:r>
            <w:r w:rsidRPr="00EB7AB1">
              <w:rPr>
                <w:rFonts w:ascii="Times New Roman" w:hAnsi="Times New Roman"/>
              </w:rPr>
              <w:t xml:space="preserve"> is provided by higher layers and is not set to release, the downlink radio link quality of the PSCell of the SCG is monitored by the UE for the purpose of indicating out-of-sync/in-sync status to higher layers. </w:t>
            </w:r>
            <w:r w:rsidRPr="00EB7AB1">
              <w:rPr>
                <w:rFonts w:ascii="Times New Roman" w:hAnsi="Times New Roman"/>
                <w:highlight w:val="yellow"/>
              </w:rPr>
              <w:t xml:space="preserve">The </w:t>
            </w:r>
            <w:r w:rsidRPr="00EB7AB1">
              <w:rPr>
                <w:rFonts w:ascii="Times New Roman" w:hAnsi="Times New Roman"/>
                <w:highlight w:val="yellow"/>
                <w:lang w:eastAsia="ko-KR"/>
              </w:rPr>
              <w:t xml:space="preserve">UE is not required to monitor the downlink radio link quality in DL BWPs other than the active DL BWP on the </w:t>
            </w:r>
            <w:r w:rsidRPr="00EB7AB1">
              <w:rPr>
                <w:rFonts w:ascii="Times New Roman" w:hAnsi="Times New Roman"/>
                <w:highlight w:val="yellow"/>
                <w:lang w:eastAsia="zh-CN"/>
              </w:rPr>
              <w:t>PSCell</w:t>
            </w:r>
            <w:r w:rsidRPr="00EB7AB1">
              <w:rPr>
                <w:rFonts w:ascii="Times New Roman" w:hAnsi="Times New Roman"/>
                <w:lang w:eastAsia="zh-CN"/>
              </w:rPr>
              <w:t>.</w:t>
            </w:r>
          </w:p>
        </w:tc>
      </w:tr>
    </w:tbl>
    <w:p w14:paraId="169E067A" w14:textId="77777777" w:rsidR="007F7883" w:rsidRDefault="007F7883" w:rsidP="009645C0">
      <w:pPr>
        <w:rPr>
          <w:rFonts w:eastAsia="SimSun"/>
          <w:lang w:eastAsia="zh-CN"/>
        </w:rPr>
      </w:pPr>
    </w:p>
    <w:p w14:paraId="5CEC4DA6" w14:textId="3932C6AD" w:rsidR="00887D19" w:rsidRDefault="00A10002" w:rsidP="00A10002">
      <w:pPr>
        <w:pStyle w:val="Caption"/>
      </w:pPr>
      <w:bookmarkStart w:id="23" w:name="_Ref113217676"/>
      <w:r>
        <w:t xml:space="preserve">Observation </w:t>
      </w:r>
      <w:r w:rsidR="006F61A6">
        <w:fldChar w:fldCharType="begin"/>
      </w:r>
      <w:r w:rsidR="006F61A6">
        <w:instrText xml:space="preserve"> SEQ Observation \* ARABIC </w:instrText>
      </w:r>
      <w:r w:rsidR="006F61A6">
        <w:fldChar w:fldCharType="separate"/>
      </w:r>
      <w:r w:rsidR="003242D3">
        <w:rPr>
          <w:noProof/>
        </w:rPr>
        <w:t>1</w:t>
      </w:r>
      <w:r w:rsidR="006F61A6">
        <w:rPr>
          <w:noProof/>
        </w:rPr>
        <w:fldChar w:fldCharType="end"/>
      </w:r>
      <w:r>
        <w:t>: Per</w:t>
      </w:r>
      <w:r w:rsidR="009F6714">
        <w:t xml:space="preserve"> p</w:t>
      </w:r>
      <w:r>
        <w:t>revious (Rel-15) agreements and</w:t>
      </w:r>
      <w:r w:rsidR="003D3FC3">
        <w:t xml:space="preserve"> current </w:t>
      </w:r>
      <w:r>
        <w:t xml:space="preserve">specifications, </w:t>
      </w:r>
      <w:r w:rsidR="00887D19">
        <w:t>SSB-based BM/CSI measurements/RLM/BFD can be only configured in a BWP that contains SSB.</w:t>
      </w:r>
      <w:bookmarkEnd w:id="23"/>
      <w:r w:rsidR="00887D19">
        <w:t xml:space="preserve"> </w:t>
      </w:r>
    </w:p>
    <w:p w14:paraId="48CFFFDA" w14:textId="4D5430BC" w:rsidR="00A10002" w:rsidRDefault="00887D19" w:rsidP="00887D19">
      <w:pPr>
        <w:pStyle w:val="Caption"/>
      </w:pPr>
      <w:bookmarkStart w:id="24" w:name="_Ref113217684"/>
      <w:r>
        <w:t xml:space="preserve">Observation </w:t>
      </w:r>
      <w:r w:rsidR="006F61A6">
        <w:fldChar w:fldCharType="begin"/>
      </w:r>
      <w:r w:rsidR="006F61A6">
        <w:instrText xml:space="preserve"> SEQ Observation \* ARABIC </w:instrText>
      </w:r>
      <w:r w:rsidR="006F61A6">
        <w:fldChar w:fldCharType="separate"/>
      </w:r>
      <w:r w:rsidR="003242D3">
        <w:rPr>
          <w:noProof/>
        </w:rPr>
        <w:t>2</w:t>
      </w:r>
      <w:r w:rsidR="006F61A6">
        <w:rPr>
          <w:noProof/>
        </w:rPr>
        <w:fldChar w:fldCharType="end"/>
      </w:r>
      <w:r>
        <w:t xml:space="preserve">: Per previous (Rel-15) agreements and current specifications, </w:t>
      </w:r>
      <w:r w:rsidR="009F6714">
        <w:t xml:space="preserve">for a BWP without SSB, </w:t>
      </w:r>
      <w:r w:rsidR="00266B8E">
        <w:t>BM/CSI measurements/BFD/RLM can be only performed based on CSI-RS</w:t>
      </w:r>
      <w:r w:rsidR="00CF5255">
        <w:t xml:space="preserve"> within the active BWP</w:t>
      </w:r>
      <w:r w:rsidR="00266B8E">
        <w:t>.</w:t>
      </w:r>
      <w:bookmarkEnd w:id="24"/>
      <w:r w:rsidR="00266B8E">
        <w:t xml:space="preserve"> </w:t>
      </w:r>
    </w:p>
    <w:p w14:paraId="6643CF1C" w14:textId="22D6C8E6" w:rsidR="007F7883" w:rsidRPr="007F7883" w:rsidRDefault="007F7883" w:rsidP="007F7883">
      <w:pPr>
        <w:pStyle w:val="Caption"/>
      </w:pPr>
      <w:bookmarkStart w:id="25" w:name="_Ref113217691"/>
      <w:r>
        <w:t xml:space="preserve">Observation </w:t>
      </w:r>
      <w:r w:rsidR="006F61A6">
        <w:fldChar w:fldCharType="begin"/>
      </w:r>
      <w:r w:rsidR="006F61A6">
        <w:instrText xml:space="preserve"> SEQ Observation \* ARABIC </w:instrText>
      </w:r>
      <w:r w:rsidR="006F61A6">
        <w:fldChar w:fldCharType="separate"/>
      </w:r>
      <w:r w:rsidR="003242D3">
        <w:rPr>
          <w:noProof/>
        </w:rPr>
        <w:t>3</w:t>
      </w:r>
      <w:r w:rsidR="006F61A6">
        <w:rPr>
          <w:noProof/>
        </w:rPr>
        <w:fldChar w:fldCharType="end"/>
      </w:r>
      <w:r>
        <w:t xml:space="preserve">: Per RAN4 reply LS, </w:t>
      </w:r>
      <w:r w:rsidR="003B57FB">
        <w:t>BM/RLM/BFD should be performed based on CSI-RS within active BWP</w:t>
      </w:r>
      <w:r w:rsidR="007D36C8">
        <w:t xml:space="preserve"> when the BWP does not contain SSB</w:t>
      </w:r>
      <w:r w:rsidR="00F15EA2">
        <w:t xml:space="preserve">. Furthermore, </w:t>
      </w:r>
      <w:r w:rsidR="003B57FB">
        <w:t xml:space="preserve">RAN4 </w:t>
      </w:r>
      <w:r w:rsidR="00F15EA2">
        <w:t xml:space="preserve">already </w:t>
      </w:r>
      <w:r w:rsidR="003B57FB">
        <w:t xml:space="preserve">has </w:t>
      </w:r>
      <w:r w:rsidR="00F45BDC">
        <w:t xml:space="preserve">the </w:t>
      </w:r>
      <w:r w:rsidR="003B57FB">
        <w:t xml:space="preserve">corresponding </w:t>
      </w:r>
      <w:r w:rsidR="00641D85">
        <w:t>requirements,</w:t>
      </w:r>
      <w:r w:rsidR="00F15EA2">
        <w:t xml:space="preserve"> and n</w:t>
      </w:r>
      <w:r w:rsidR="003B57FB">
        <w:t>o specification change is needed.</w:t>
      </w:r>
      <w:bookmarkEnd w:id="25"/>
      <w:r w:rsidR="003B57FB">
        <w:t xml:space="preserve"> </w:t>
      </w:r>
    </w:p>
    <w:p w14:paraId="12DF885A" w14:textId="0A362794" w:rsidR="00C11300" w:rsidRDefault="003A1AE6" w:rsidP="003A1AE6">
      <w:pPr>
        <w:pStyle w:val="Caption"/>
      </w:pPr>
      <w:bookmarkStart w:id="26" w:name="_Ref113221798"/>
      <w:bookmarkStart w:id="27" w:name="_Ref113217700"/>
      <w:r>
        <w:t xml:space="preserve">Proposal </w:t>
      </w:r>
      <w:r w:rsidR="006F61A6">
        <w:fldChar w:fldCharType="begin"/>
      </w:r>
      <w:r w:rsidR="006F61A6">
        <w:instrText xml:space="preserve"> SEQ Proposal \* ARABIC </w:instrText>
      </w:r>
      <w:r w:rsidR="006F61A6">
        <w:fldChar w:fldCharType="separate"/>
      </w:r>
      <w:r w:rsidR="003242D3">
        <w:rPr>
          <w:noProof/>
        </w:rPr>
        <w:t>1</w:t>
      </w:r>
      <w:r w:rsidR="006F61A6">
        <w:rPr>
          <w:noProof/>
        </w:rPr>
        <w:fldChar w:fldCharType="end"/>
      </w:r>
      <w:r>
        <w:t xml:space="preserve">: </w:t>
      </w:r>
      <w:r w:rsidR="00566A47">
        <w:t xml:space="preserve">From specification point of view, </w:t>
      </w:r>
      <w:r w:rsidR="00413700">
        <w:t xml:space="preserve">it should be </w:t>
      </w:r>
      <w:r w:rsidR="00816BCB">
        <w:t>concluded</w:t>
      </w:r>
      <w:r w:rsidR="00413700">
        <w:t xml:space="preserve"> as an invalid scenario that </w:t>
      </w:r>
      <w:r w:rsidR="00182AB1">
        <w:t xml:space="preserve">the active BWP </w:t>
      </w:r>
      <w:r w:rsidR="00EA0985">
        <w:t>contains neither</w:t>
      </w:r>
      <w:r w:rsidR="00182AB1">
        <w:t xml:space="preserve"> SSB </w:t>
      </w:r>
      <w:r w:rsidR="00EA0985">
        <w:t>nor</w:t>
      </w:r>
      <w:r w:rsidR="00182AB1">
        <w:t xml:space="preserve"> CSI-RS for UE to perform BM/RLM/BFD.</w:t>
      </w:r>
      <w:bookmarkEnd w:id="26"/>
      <w:r w:rsidR="00182AB1">
        <w:t xml:space="preserve"> </w:t>
      </w:r>
    </w:p>
    <w:p w14:paraId="416F2232" w14:textId="456BF9DD" w:rsidR="003D0189" w:rsidRPr="005126E3" w:rsidRDefault="005126E3" w:rsidP="00C11300">
      <w:pPr>
        <w:pStyle w:val="Caption"/>
      </w:pPr>
      <w:bookmarkStart w:id="28" w:name="_Ref113217710"/>
      <w:bookmarkEnd w:id="27"/>
      <w:r>
        <w:t xml:space="preserve">Proposal </w:t>
      </w:r>
      <w:r w:rsidR="006F61A6">
        <w:fldChar w:fldCharType="begin"/>
      </w:r>
      <w:r w:rsidR="006F61A6">
        <w:instrText xml:space="preserve"> SEQ Proposal \* ARABIC </w:instrText>
      </w:r>
      <w:r w:rsidR="006F61A6">
        <w:fldChar w:fldCharType="separate"/>
      </w:r>
      <w:r w:rsidR="003242D3">
        <w:rPr>
          <w:noProof/>
        </w:rPr>
        <w:t>2</w:t>
      </w:r>
      <w:r w:rsidR="006F61A6">
        <w:rPr>
          <w:noProof/>
        </w:rPr>
        <w:fldChar w:fldCharType="end"/>
      </w:r>
      <w:r>
        <w:t>: To support FG6-1a “</w:t>
      </w:r>
      <w:r w:rsidRPr="009C08B1">
        <w:rPr>
          <w:i/>
          <w:iCs/>
        </w:rPr>
        <w:t>bwpWithoutRestriction</w:t>
      </w:r>
      <w:r>
        <w:t>,” RAN should first conclude that BM/RLM/BFD should be performed based on CSI-RS within active BWP and no specification changes are needed for the CSI-RS based solution.</w:t>
      </w:r>
      <w:bookmarkEnd w:id="28"/>
      <w:r>
        <w:t xml:space="preserve"> </w:t>
      </w:r>
    </w:p>
    <w:p w14:paraId="52C21DCE" w14:textId="0085CE57" w:rsidR="00E20BD7" w:rsidRDefault="00E20BD7" w:rsidP="003D0189">
      <w:r>
        <w:t xml:space="preserve">After RAN clarifies FG6-1a is supported by UE to perform CSI-RS based BM/RLM/BFD according to current specifications, </w:t>
      </w:r>
      <w:r w:rsidR="001D3300">
        <w:t xml:space="preserve">we can further discuss whether and how to support BWP operation without restriction by RS other than CSI-RS, more specification, by NCD-SSB within active BWP or by SSB outsides active BWP. </w:t>
      </w:r>
    </w:p>
    <w:p w14:paraId="62A38617" w14:textId="48D66D36" w:rsidR="005F0849" w:rsidRDefault="005F0849" w:rsidP="003D0189">
      <w:r>
        <w:lastRenderedPageBreak/>
        <w:t xml:space="preserve">In our view, </w:t>
      </w:r>
      <w:r w:rsidR="005C500F">
        <w:t xml:space="preserve">since NCD-SBB has been agreed as a mandatory function for RedCap UEs, </w:t>
      </w:r>
      <w:r w:rsidR="001F3092">
        <w:t xml:space="preserve">it should in principle be </w:t>
      </w:r>
      <w:r w:rsidR="00CF6DE7">
        <w:t>appliable</w:t>
      </w:r>
      <w:r w:rsidR="001F3092">
        <w:t xml:space="preserve"> to non-RedCap UEs as well, though specification changes require more detailed studies. </w:t>
      </w:r>
      <w:r w:rsidR="00CF6DE7">
        <w:t xml:space="preserve">Regarding utilizing SSB outside active BWP for L1 measurements, </w:t>
      </w:r>
      <w:r w:rsidR="00B27B02">
        <w:t xml:space="preserve">existing </w:t>
      </w:r>
      <w:r w:rsidR="00BC59FD">
        <w:t xml:space="preserve">features for L3 measurements using SSB outside BWP such as Rel-16 NeedForGaps or Rel-17 NCSG (Network Controlled Small Gap) can be leveraged and used as a starting point. In our opinion, Rel-17 NCSG is a better candidate to start with than Rel-16 NeedForGaps because </w:t>
      </w:r>
      <w:r w:rsidR="00BC59FD" w:rsidRPr="00BC59FD">
        <w:t xml:space="preserve">the L3 measurement requirements for </w:t>
      </w:r>
      <w:r w:rsidR="00BC59FD">
        <w:t xml:space="preserve">Rel-17 </w:t>
      </w:r>
      <w:r w:rsidR="00BC59FD" w:rsidRPr="00BC59FD">
        <w:t>NCSG have been completed</w:t>
      </w:r>
      <w:r w:rsidR="00BC59FD">
        <w:t xml:space="preserve"> and it provides </w:t>
      </w:r>
      <w:r w:rsidR="00BC59FD" w:rsidRPr="00BC59FD">
        <w:t>more capability granularity for UE to repor</w:t>
      </w:r>
      <w:r w:rsidR="00BC59FD">
        <w:t>t {</w:t>
      </w:r>
      <w:r w:rsidR="00BC59FD" w:rsidRPr="00BC59FD">
        <w:rPr>
          <w:i/>
          <w:iCs/>
        </w:rPr>
        <w:t>gap, ncsg, nogap-noncsg</w:t>
      </w:r>
      <w:r w:rsidR="00BC59FD">
        <w:t xml:space="preserve">}. </w:t>
      </w:r>
    </w:p>
    <w:p w14:paraId="61570506" w14:textId="2303224D" w:rsidR="00D00C75" w:rsidRDefault="00D00C75" w:rsidP="00D00C75">
      <w:pPr>
        <w:pStyle w:val="Caption"/>
      </w:pPr>
      <w:bookmarkStart w:id="29" w:name="_Ref113217716"/>
      <w:r>
        <w:t xml:space="preserve">Proposal </w:t>
      </w:r>
      <w:r w:rsidR="006F61A6">
        <w:fldChar w:fldCharType="begin"/>
      </w:r>
      <w:r w:rsidR="006F61A6">
        <w:instrText xml:space="preserve"> SEQ</w:instrText>
      </w:r>
      <w:r w:rsidR="006F61A6">
        <w:instrText xml:space="preserve"> Proposal \* ARABIC </w:instrText>
      </w:r>
      <w:r w:rsidR="006F61A6">
        <w:fldChar w:fldCharType="separate"/>
      </w:r>
      <w:r w:rsidR="003242D3">
        <w:rPr>
          <w:noProof/>
        </w:rPr>
        <w:t>3</w:t>
      </w:r>
      <w:r w:rsidR="006F61A6">
        <w:rPr>
          <w:noProof/>
        </w:rPr>
        <w:fldChar w:fldCharType="end"/>
      </w:r>
      <w:r>
        <w:t>: To support the scenario where an active BWP does not contain CD-SSB, the solution that UE performs BM/RLM/BFD based on NCD-SSB within its active BWP</w:t>
      </w:r>
      <w:r w:rsidR="00000227">
        <w:t xml:space="preserve">, if agreed, </w:t>
      </w:r>
      <w:r>
        <w:t>can be supported in Rel-18.</w:t>
      </w:r>
      <w:bookmarkEnd w:id="29"/>
      <w:r>
        <w:t xml:space="preserve"> </w:t>
      </w:r>
    </w:p>
    <w:p w14:paraId="47B8F498" w14:textId="09A3D94F" w:rsidR="001743E4" w:rsidRPr="006D03FD" w:rsidRDefault="00D00C75" w:rsidP="003B1BDB">
      <w:pPr>
        <w:pStyle w:val="Caption"/>
      </w:pPr>
      <w:bookmarkStart w:id="30" w:name="_Ref113217724"/>
      <w:r>
        <w:t xml:space="preserve">Proposal </w:t>
      </w:r>
      <w:r w:rsidR="006F61A6">
        <w:fldChar w:fldCharType="begin"/>
      </w:r>
      <w:r w:rsidR="006F61A6">
        <w:instrText xml:space="preserve"> SEQ Proposal \* ARABIC </w:instrText>
      </w:r>
      <w:r w:rsidR="006F61A6">
        <w:fldChar w:fldCharType="separate"/>
      </w:r>
      <w:r w:rsidR="003242D3">
        <w:rPr>
          <w:noProof/>
        </w:rPr>
        <w:t>4</w:t>
      </w:r>
      <w:r w:rsidR="006F61A6">
        <w:rPr>
          <w:noProof/>
        </w:rPr>
        <w:fldChar w:fldCharType="end"/>
      </w:r>
      <w:r>
        <w:t>: To support the scenario where an active BWP does not contain CD-SSB, the solution that UE performs BM/RLM/BFD using SSB outside active BWP, if agreed, should task RAN4 as the leading WG</w:t>
      </w:r>
      <w:r w:rsidR="000D50B5">
        <w:t xml:space="preserve"> to specify an inclusive solution</w:t>
      </w:r>
      <w:r w:rsidR="000D50B5">
        <w:rPr>
          <w:rFonts w:hint="eastAsia"/>
        </w:rPr>
        <w:t xml:space="preserve"> </w:t>
      </w:r>
      <w:r w:rsidR="000D50B5">
        <w:t>regarding UE capability and requirements to accommodate more UEs</w:t>
      </w:r>
      <w:r w:rsidR="003A69E9">
        <w:t xml:space="preserve"> to </w:t>
      </w:r>
      <w:r w:rsidR="000D50B5">
        <w:t>support the scenario.</w:t>
      </w:r>
      <w:bookmarkEnd w:id="30"/>
    </w:p>
    <w:p w14:paraId="4E8C53ED" w14:textId="79F31E8E" w:rsidR="00EC3496" w:rsidRPr="006B4B4A" w:rsidRDefault="00FA5E86" w:rsidP="00EC3496">
      <w:pPr>
        <w:pStyle w:val="Heading1"/>
        <w:jc w:val="both"/>
        <w:rPr>
          <w:lang w:val="en-US" w:eastAsia="zh-CN"/>
        </w:rPr>
      </w:pPr>
      <w:r>
        <w:rPr>
          <w:lang w:val="en-US" w:eastAsia="zh-CN"/>
        </w:rPr>
        <w:t>Conclusion</w:t>
      </w:r>
      <w:r w:rsidR="00773200">
        <w:rPr>
          <w:lang w:val="en-US" w:eastAsia="zh-CN"/>
        </w:rPr>
        <w:t>s</w:t>
      </w:r>
    </w:p>
    <w:p w14:paraId="156A970B" w14:textId="24DB0379" w:rsidR="00144AB3" w:rsidRDefault="0002228E" w:rsidP="009645C0">
      <w:pPr>
        <w:rPr>
          <w:rFonts w:eastAsia="SimSun"/>
          <w:lang w:eastAsia="zh-CN"/>
        </w:rPr>
      </w:pPr>
      <w:r>
        <w:rPr>
          <w:rFonts w:eastAsia="SimSun"/>
          <w:lang w:eastAsia="zh-CN"/>
        </w:rPr>
        <w:t>With</w:t>
      </w:r>
      <w:r w:rsidR="000B522B">
        <w:rPr>
          <w:rFonts w:eastAsia="SimSun"/>
          <w:lang w:eastAsia="zh-CN"/>
        </w:rPr>
        <w:t xml:space="preserve"> the following RAN4 LS, we make </w:t>
      </w:r>
      <w:r w:rsidR="000B2C77">
        <w:rPr>
          <w:rFonts w:eastAsia="SimSun"/>
          <w:lang w:eastAsia="zh-CN"/>
        </w:rPr>
        <w:t xml:space="preserve">the </w:t>
      </w:r>
      <w:r w:rsidR="000B522B">
        <w:rPr>
          <w:rFonts w:eastAsia="SimSun"/>
          <w:lang w:eastAsia="zh-CN"/>
        </w:rPr>
        <w:t>o</w:t>
      </w:r>
      <w:r w:rsidR="00F1372B">
        <w:rPr>
          <w:rFonts w:eastAsia="SimSun"/>
          <w:lang w:eastAsia="zh-CN"/>
        </w:rPr>
        <w:t>bservations and proposals</w:t>
      </w:r>
      <w:r w:rsidR="00144AB3">
        <w:rPr>
          <w:rFonts w:eastAsia="SimSun"/>
          <w:lang w:eastAsia="zh-CN"/>
        </w:rPr>
        <w:t xml:space="preserve"> </w:t>
      </w:r>
      <w:r w:rsidR="000B522B">
        <w:rPr>
          <w:rFonts w:eastAsia="SimSun"/>
          <w:lang w:eastAsia="zh-CN"/>
        </w:rPr>
        <w:t>listed in the below</w:t>
      </w:r>
      <w:r w:rsidR="00144AB3">
        <w:rPr>
          <w:rFonts w:eastAsia="SimSun"/>
          <w:lang w:eastAsia="zh-CN"/>
        </w:rPr>
        <w:t>.</w:t>
      </w:r>
    </w:p>
    <w:p w14:paraId="2FC98856" w14:textId="626E468D" w:rsidR="00B36B28" w:rsidRPr="001336B3" w:rsidRDefault="00E10764" w:rsidP="00E10764">
      <w:pPr>
        <w:pStyle w:val="ListParagraph"/>
        <w:numPr>
          <w:ilvl w:val="0"/>
          <w:numId w:val="20"/>
        </w:numPr>
        <w:ind w:firstLineChars="0"/>
        <w:rPr>
          <w:rFonts w:eastAsia="SimSun"/>
          <w:b/>
          <w:bCs/>
          <w:sz w:val="20"/>
          <w:szCs w:val="20"/>
          <w:lang w:eastAsia="zh-CN"/>
        </w:rPr>
      </w:pPr>
      <w:r w:rsidRPr="001336B3">
        <w:rPr>
          <w:b/>
          <w:bCs/>
          <w:sz w:val="20"/>
          <w:szCs w:val="20"/>
        </w:rPr>
        <w:t>R4-2214355, “LS on Feature Group 6-1a ‘</w:t>
      </w:r>
      <w:r w:rsidRPr="001336B3">
        <w:rPr>
          <w:b/>
          <w:bCs/>
          <w:i/>
          <w:iCs/>
          <w:sz w:val="20"/>
          <w:szCs w:val="20"/>
        </w:rPr>
        <w:t>bwp-WithoutRestriction</w:t>
      </w:r>
      <w:r w:rsidRPr="001336B3">
        <w:rPr>
          <w:b/>
          <w:bCs/>
          <w:sz w:val="20"/>
          <w:szCs w:val="20"/>
        </w:rPr>
        <w:t>,’”</w:t>
      </w:r>
    </w:p>
    <w:tbl>
      <w:tblPr>
        <w:tblStyle w:val="TableGrid"/>
        <w:tblW w:w="0" w:type="auto"/>
        <w:tblLook w:val="04A0" w:firstRow="1" w:lastRow="0" w:firstColumn="1" w:lastColumn="0" w:noHBand="0" w:noVBand="1"/>
      </w:tblPr>
      <w:tblGrid>
        <w:gridCol w:w="9631"/>
      </w:tblGrid>
      <w:tr w:rsidR="0070660C" w14:paraId="7DF66169" w14:textId="77777777" w:rsidTr="0070660C">
        <w:tc>
          <w:tcPr>
            <w:tcW w:w="9631" w:type="dxa"/>
          </w:tcPr>
          <w:p w14:paraId="5753184A" w14:textId="77777777" w:rsidR="0070660C" w:rsidRPr="001C32BB" w:rsidRDefault="0070660C" w:rsidP="0070660C">
            <w:pPr>
              <w:spacing w:after="120"/>
              <w:rPr>
                <w:rFonts w:ascii="Times New Roman" w:hAnsi="Times New Roman"/>
                <w:b/>
                <w:lang w:eastAsia="en-US"/>
              </w:rPr>
            </w:pPr>
            <w:r w:rsidRPr="001C32BB">
              <w:rPr>
                <w:rFonts w:ascii="Times New Roman" w:hAnsi="Times New Roman"/>
                <w:b/>
              </w:rPr>
              <w:t>1. Overall description:</w:t>
            </w:r>
          </w:p>
          <w:p w14:paraId="53F755C8" w14:textId="6C0E627D" w:rsidR="0070660C" w:rsidRPr="001C32BB" w:rsidRDefault="0070660C" w:rsidP="0070660C">
            <w:pPr>
              <w:pStyle w:val="TAL"/>
              <w:rPr>
                <w:rFonts w:ascii="Times New Roman" w:eastAsia="新細明體" w:hAnsi="Times New Roman"/>
                <w:sz w:val="20"/>
              </w:rPr>
            </w:pPr>
            <w:r w:rsidRPr="001C32BB">
              <w:rPr>
                <w:rFonts w:ascii="Times New Roman" w:eastAsia="新細明體" w:hAnsi="Times New Roman"/>
                <w:sz w:val="20"/>
              </w:rPr>
              <w:t>RAN4 would like to thank RAN2 for the LS on BWP operation without bandwidth restriction. RAN4 has discussed the questions asked in the LS, and would like to provide the answers and share the current status of the discussion in RAN4.</w:t>
            </w:r>
          </w:p>
          <w:p w14:paraId="52A2AC87" w14:textId="77777777" w:rsidR="0070660C" w:rsidRPr="001C32BB" w:rsidRDefault="0070660C" w:rsidP="0070660C">
            <w:pPr>
              <w:spacing w:beforeLines="100" w:before="240" w:afterLines="50" w:after="120"/>
              <w:rPr>
                <w:rFonts w:ascii="Times New Roman" w:eastAsiaTheme="minorEastAsia" w:hAnsi="Times New Roman"/>
                <w:b/>
                <w:bCs/>
              </w:rPr>
            </w:pPr>
            <w:r w:rsidRPr="001C32BB">
              <w:rPr>
                <w:rFonts w:ascii="Times New Roman" w:hAnsi="Times New Roman"/>
                <w:b/>
                <w:bCs/>
              </w:rPr>
              <w:t>Question 1:</w:t>
            </w:r>
          </w:p>
          <w:p w14:paraId="45C18CD6" w14:textId="77777777" w:rsidR="0070660C" w:rsidRPr="001C32BB" w:rsidRDefault="0070660C" w:rsidP="0070660C">
            <w:pPr>
              <w:spacing w:afterLines="50" w:after="120"/>
              <w:rPr>
                <w:rFonts w:ascii="Times New Roman" w:hAnsi="Times New Roman"/>
              </w:rPr>
            </w:pPr>
            <w:r w:rsidRPr="001C32BB">
              <w:rPr>
                <w:rFonts w:ascii="Times New Roman" w:hAnsi="Times New Roman"/>
              </w:rPr>
              <w:t>Whether it is a valid scenario in the standard to support the operation of BWP without SSB where the UE does not perform BM/RLM/BFD due to the lack of necessary reference signal (SSB and CSI-RS) in the active BWP.</w:t>
            </w:r>
          </w:p>
          <w:p w14:paraId="2D44C6C2" w14:textId="77777777" w:rsidR="0070660C" w:rsidRPr="001C32BB" w:rsidRDefault="0070660C" w:rsidP="0070660C">
            <w:pPr>
              <w:spacing w:beforeLines="100" w:before="240" w:afterLines="50" w:after="120"/>
              <w:ind w:left="270"/>
              <w:rPr>
                <w:rFonts w:ascii="Times New Roman" w:hAnsi="Times New Roman"/>
                <w:b/>
                <w:bCs/>
              </w:rPr>
            </w:pPr>
            <w:r w:rsidRPr="001C32BB">
              <w:rPr>
                <w:rFonts w:ascii="Times New Roman" w:hAnsi="Times New Roman"/>
                <w:b/>
                <w:bCs/>
              </w:rPr>
              <w:t>Answer:</w:t>
            </w:r>
          </w:p>
          <w:p w14:paraId="3C52B511" w14:textId="69EA8A2B" w:rsidR="0070660C" w:rsidRPr="00F425FF" w:rsidRDefault="0070660C" w:rsidP="00F425FF">
            <w:pPr>
              <w:spacing w:afterLines="50" w:after="120"/>
              <w:ind w:left="270"/>
              <w:rPr>
                <w:rFonts w:ascii="Times New Roman" w:hAnsi="Times New Roman"/>
              </w:rPr>
            </w:pPr>
            <w:r w:rsidRPr="00F425FF">
              <w:rPr>
                <w:rFonts w:ascii="Times New Roman" w:hAnsi="Times New Roman"/>
                <w:highlight w:val="yellow"/>
              </w:rPr>
              <w:t>From the existing RAN4 specification point of view, it is not a valid scenario.</w:t>
            </w:r>
          </w:p>
          <w:p w14:paraId="4BF91748" w14:textId="77777777" w:rsidR="0070660C" w:rsidRPr="001C32BB" w:rsidRDefault="0070660C" w:rsidP="0070660C">
            <w:pPr>
              <w:spacing w:beforeLines="100" w:before="240" w:afterLines="50" w:after="120"/>
              <w:rPr>
                <w:rFonts w:ascii="Times New Roman" w:eastAsiaTheme="minorEastAsia" w:hAnsi="Times New Roman"/>
                <w:b/>
                <w:bCs/>
                <w:lang w:eastAsia="ja-JP"/>
              </w:rPr>
            </w:pPr>
            <w:r w:rsidRPr="001C32BB">
              <w:rPr>
                <w:rFonts w:ascii="Times New Roman" w:hAnsi="Times New Roman"/>
                <w:b/>
                <w:bCs/>
                <w:lang w:eastAsia="ja-JP"/>
              </w:rPr>
              <w:t>Question 2:</w:t>
            </w:r>
          </w:p>
          <w:p w14:paraId="2DFEF149" w14:textId="77777777" w:rsidR="0070660C" w:rsidRPr="001C32BB" w:rsidRDefault="0070660C" w:rsidP="0070660C">
            <w:pPr>
              <w:spacing w:afterLines="50" w:after="120"/>
              <w:rPr>
                <w:rFonts w:ascii="Times New Roman" w:hAnsi="Times New Roman"/>
                <w:lang w:eastAsia="ja-JP"/>
              </w:rPr>
            </w:pPr>
            <w:r w:rsidRPr="001C32BB">
              <w:rPr>
                <w:rFonts w:ascii="Times New Roman" w:hAnsi="Times New Roman"/>
                <w:lang w:eastAsia="zh-CN"/>
              </w:rPr>
              <w:t xml:space="preserve">If the answer to question 1 is that this is not valid, </w:t>
            </w:r>
            <w:r w:rsidRPr="001C32BB">
              <w:rPr>
                <w:rFonts w:ascii="Times New Roman" w:hAnsi="Times New Roman"/>
              </w:rPr>
              <w:t>how should the UE perform BM/RLM/BFD when the active BWP does not contain SSB.</w:t>
            </w:r>
          </w:p>
          <w:p w14:paraId="287B45FA" w14:textId="77777777" w:rsidR="0070660C" w:rsidRPr="001C32BB" w:rsidRDefault="0070660C" w:rsidP="0070660C">
            <w:pPr>
              <w:spacing w:beforeLines="100" w:before="240" w:afterLines="50" w:after="120"/>
              <w:ind w:left="270"/>
              <w:rPr>
                <w:rFonts w:ascii="Times New Roman" w:hAnsi="Times New Roman"/>
                <w:b/>
                <w:bCs/>
                <w:lang w:eastAsia="en-US"/>
              </w:rPr>
            </w:pPr>
            <w:r w:rsidRPr="001C32BB">
              <w:rPr>
                <w:rFonts w:ascii="Times New Roman" w:hAnsi="Times New Roman"/>
                <w:b/>
                <w:bCs/>
              </w:rPr>
              <w:t>Answer:</w:t>
            </w:r>
          </w:p>
          <w:p w14:paraId="1C38541A" w14:textId="77777777" w:rsidR="0070660C" w:rsidRPr="001C32BB" w:rsidRDefault="0070660C" w:rsidP="0070660C">
            <w:pPr>
              <w:spacing w:afterLines="50" w:after="120"/>
              <w:ind w:left="270"/>
              <w:rPr>
                <w:rFonts w:ascii="Times New Roman" w:hAnsi="Times New Roman"/>
                <w:bCs/>
                <w:lang w:eastAsia="zh-CN"/>
              </w:rPr>
            </w:pPr>
            <w:r w:rsidRPr="001C32BB">
              <w:rPr>
                <w:rFonts w:ascii="Times New Roman" w:hAnsi="Times New Roman"/>
                <w:bCs/>
                <w:lang w:eastAsia="zh-CN"/>
              </w:rPr>
              <w:t>RAN4 has examined the Rel-15, Rel-16 and Rel-17 specs. The following possible solutions for the issue are identified.</w:t>
            </w:r>
          </w:p>
          <w:p w14:paraId="37FF197A" w14:textId="77777777" w:rsidR="0070660C" w:rsidRPr="00F425FF" w:rsidRDefault="0070660C" w:rsidP="0070660C">
            <w:pPr>
              <w:numPr>
                <w:ilvl w:val="0"/>
                <w:numId w:val="18"/>
              </w:numPr>
              <w:overflowPunct/>
              <w:autoSpaceDE/>
              <w:autoSpaceDN/>
              <w:adjustRightInd/>
              <w:spacing w:afterLines="50" w:after="120"/>
              <w:textAlignment w:val="auto"/>
              <w:rPr>
                <w:rFonts w:ascii="Times New Roman" w:hAnsi="Times New Roman"/>
                <w:bCs/>
                <w:highlight w:val="yellow"/>
                <w:lang w:eastAsia="zh-CN"/>
              </w:rPr>
            </w:pPr>
            <w:r w:rsidRPr="00F425FF">
              <w:rPr>
                <w:rFonts w:ascii="Times New Roman" w:hAnsi="Times New Roman"/>
                <w:bCs/>
                <w:highlight w:val="yellow"/>
                <w:lang w:eastAsia="zh-CN"/>
              </w:rPr>
              <w:t xml:space="preserve">Perform BM/RLM/BFD based on CSI-RS within active BWP </w:t>
            </w:r>
          </w:p>
          <w:p w14:paraId="5081215B" w14:textId="77777777" w:rsidR="0070660C" w:rsidRPr="001C32BB" w:rsidRDefault="0070660C" w:rsidP="0070660C">
            <w:pPr>
              <w:numPr>
                <w:ilvl w:val="1"/>
                <w:numId w:val="18"/>
              </w:numPr>
              <w:overflowPunct/>
              <w:autoSpaceDE/>
              <w:autoSpaceDN/>
              <w:adjustRightInd/>
              <w:spacing w:afterLines="50" w:after="120"/>
              <w:textAlignment w:val="auto"/>
              <w:rPr>
                <w:rFonts w:ascii="Times New Roman" w:hAnsi="Times New Roman"/>
                <w:bCs/>
                <w:lang w:eastAsia="zh-CN"/>
              </w:rPr>
            </w:pPr>
            <w:r w:rsidRPr="00F425FF">
              <w:rPr>
                <w:rFonts w:ascii="Times New Roman" w:hAnsi="Times New Roman"/>
                <w:bCs/>
                <w:highlight w:val="yellow"/>
                <w:lang w:eastAsia="zh-CN"/>
              </w:rPr>
              <w:t>RAN4 has requirements to support BM/RLM/BFD based on CSI-RS within active BWP and no spec change is needed</w:t>
            </w:r>
          </w:p>
          <w:p w14:paraId="04E97734" w14:textId="77777777" w:rsidR="0070660C" w:rsidRPr="001C32BB" w:rsidRDefault="0070660C" w:rsidP="0070660C">
            <w:pPr>
              <w:numPr>
                <w:ilvl w:val="0"/>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Following potential independent implementations/features requires either existing RAN4 requirements to be updated or new requirements to be developed.</w:t>
            </w:r>
          </w:p>
          <w:p w14:paraId="0B8EC2E3" w14:textId="77777777" w:rsidR="0070660C" w:rsidRPr="001C32BB" w:rsidRDefault="0070660C" w:rsidP="0070660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Perform BM/RLM/BFD based on SSB outside active BWP</w:t>
            </w:r>
          </w:p>
          <w:p w14:paraId="7ED72C64" w14:textId="77777777" w:rsidR="0070660C" w:rsidRPr="001C32BB" w:rsidRDefault="0070660C" w:rsidP="0070660C">
            <w:pPr>
              <w:numPr>
                <w:ilvl w:val="2"/>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UE’s capability to operate using larger BW covering SSB outside active BWP, or a UE that is equipped with a separate RF chain</w:t>
            </w:r>
          </w:p>
          <w:p w14:paraId="1FCF05CC" w14:textId="77777777" w:rsidR="0070660C" w:rsidRPr="001C32BB" w:rsidRDefault="0070660C" w:rsidP="0070660C">
            <w:pPr>
              <w:numPr>
                <w:ilvl w:val="2"/>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 xml:space="preserve">BM/RLM/BFD on SSB outside BWP are performed with shared MG or NCSG for L3 measurement, or dedicated MG or NCSG for RLM/BFD/BM measurements. </w:t>
            </w:r>
          </w:p>
          <w:p w14:paraId="641E142F" w14:textId="77777777" w:rsidR="0070660C" w:rsidRPr="001C32BB" w:rsidRDefault="0070660C" w:rsidP="0070660C">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NCD-SSB approach which would work with existing UE hardware architectures (FG6-1) and be compatible with existing RAN4 specifications for BM/RLM/BFD</w:t>
            </w:r>
          </w:p>
          <w:p w14:paraId="13494C07" w14:textId="4F0B8BB1" w:rsidR="0070660C" w:rsidRPr="0070660C" w:rsidRDefault="0070660C" w:rsidP="009645C0">
            <w:pPr>
              <w:numPr>
                <w:ilvl w:val="1"/>
                <w:numId w:val="18"/>
              </w:numPr>
              <w:overflowPunct/>
              <w:autoSpaceDE/>
              <w:autoSpaceDN/>
              <w:adjustRightInd/>
              <w:spacing w:afterLines="50" w:after="120"/>
              <w:textAlignment w:val="auto"/>
              <w:rPr>
                <w:rFonts w:ascii="Times New Roman" w:hAnsi="Times New Roman"/>
                <w:bCs/>
                <w:lang w:eastAsia="zh-CN"/>
              </w:rPr>
            </w:pPr>
            <w:r w:rsidRPr="001C32BB">
              <w:rPr>
                <w:rFonts w:ascii="Times New Roman" w:hAnsi="Times New Roman"/>
                <w:bCs/>
                <w:lang w:eastAsia="zh-CN"/>
              </w:rPr>
              <w:t>Note: RAN4 does not reach consensus on whether to work on the above items in Rel-17 including to update the existing RAN4 requirements or to develop new requirements</w:t>
            </w:r>
          </w:p>
        </w:tc>
      </w:tr>
    </w:tbl>
    <w:p w14:paraId="06ADE40B" w14:textId="35314E8C" w:rsidR="00EC3496" w:rsidRPr="00144AB3" w:rsidRDefault="00EC3496" w:rsidP="009645C0">
      <w:pPr>
        <w:rPr>
          <w:rFonts w:eastAsia="SimSun"/>
          <w:lang w:eastAsia="zh-CN"/>
        </w:rPr>
      </w:pPr>
    </w:p>
    <w:p w14:paraId="480CDBF7" w14:textId="7AF13C50" w:rsidR="00450387"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_Ref113217676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Observation </w:t>
      </w:r>
      <w:r w:rsidR="003242D3" w:rsidRPr="003242D3">
        <w:rPr>
          <w:b/>
          <w:bCs/>
          <w:noProof/>
        </w:rPr>
        <w:t>1</w:t>
      </w:r>
      <w:r w:rsidR="003242D3" w:rsidRPr="003242D3">
        <w:rPr>
          <w:b/>
          <w:bCs/>
        </w:rPr>
        <w:t>: Per previous (Rel-15) agreements and current specifications, SSB-based BM/CSI measurements/RLM/BFD can be only configured in a BWP that contains SSB.</w:t>
      </w:r>
      <w:r w:rsidRPr="00D65F20">
        <w:rPr>
          <w:rFonts w:eastAsia="SimSun"/>
          <w:b/>
          <w:bCs/>
          <w:lang w:eastAsia="zh-CN"/>
        </w:rPr>
        <w:fldChar w:fldCharType="end"/>
      </w:r>
    </w:p>
    <w:p w14:paraId="7B8EA5DF" w14:textId="510853DC"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_Ref113217684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Observation </w:t>
      </w:r>
      <w:r w:rsidR="003242D3" w:rsidRPr="003242D3">
        <w:rPr>
          <w:b/>
          <w:bCs/>
          <w:noProof/>
        </w:rPr>
        <w:t>2</w:t>
      </w:r>
      <w:r w:rsidR="003242D3" w:rsidRPr="003242D3">
        <w:rPr>
          <w:b/>
          <w:bCs/>
        </w:rPr>
        <w:t>: Per previous (Rel-15) agreements and current specifications, for a BWP without SSB, BM/CSI measurements/BFD/RLM can be only performed based on CSI-RS within the active BWP.</w:t>
      </w:r>
      <w:r w:rsidRPr="00D65F20">
        <w:rPr>
          <w:rFonts w:eastAsia="SimSun"/>
          <w:b/>
          <w:bCs/>
          <w:lang w:eastAsia="zh-CN"/>
        </w:rPr>
        <w:fldChar w:fldCharType="end"/>
      </w:r>
    </w:p>
    <w:p w14:paraId="61E2EFB9" w14:textId="01A5CAB1"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_Ref113217691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Observation </w:t>
      </w:r>
      <w:r w:rsidR="003242D3" w:rsidRPr="003242D3">
        <w:rPr>
          <w:b/>
          <w:bCs/>
          <w:noProof/>
        </w:rPr>
        <w:t>3</w:t>
      </w:r>
      <w:r w:rsidR="003242D3" w:rsidRPr="003242D3">
        <w:rPr>
          <w:b/>
          <w:bCs/>
        </w:rPr>
        <w:t>: Per RAN4 reply LS, BM/RLM/BFD should be performed based on CSI-RS within active BWP when the BWP does not contain SSB. Furthermore, RAN4 already has the corresponding requirements, and no specification change is needed.</w:t>
      </w:r>
      <w:r w:rsidRPr="00D65F20">
        <w:rPr>
          <w:rFonts w:eastAsia="SimSun"/>
          <w:b/>
          <w:bCs/>
          <w:lang w:eastAsia="zh-CN"/>
        </w:rPr>
        <w:fldChar w:fldCharType="end"/>
      </w:r>
    </w:p>
    <w:p w14:paraId="272106D4" w14:textId="4D00CB77"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_Ref113221798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Proposal </w:t>
      </w:r>
      <w:r w:rsidR="003242D3" w:rsidRPr="003242D3">
        <w:rPr>
          <w:b/>
          <w:bCs/>
          <w:noProof/>
        </w:rPr>
        <w:t>1</w:t>
      </w:r>
      <w:r w:rsidR="003242D3" w:rsidRPr="003242D3">
        <w:rPr>
          <w:b/>
          <w:bCs/>
        </w:rPr>
        <w:t>: From specification point of view, it should be concluded as an invalid scenario that the active BWP contains neither SSB nor CSI-RS for UE to perform BM/RLM/BFD.</w:t>
      </w:r>
      <w:r w:rsidRPr="00D65F20">
        <w:rPr>
          <w:rFonts w:eastAsia="SimSun"/>
          <w:b/>
          <w:bCs/>
          <w:lang w:eastAsia="zh-CN"/>
        </w:rPr>
        <w:fldChar w:fldCharType="end"/>
      </w:r>
    </w:p>
    <w:p w14:paraId="637BB083" w14:textId="639E4478"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_Ref113217710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Proposal </w:t>
      </w:r>
      <w:r w:rsidR="003242D3" w:rsidRPr="003242D3">
        <w:rPr>
          <w:b/>
          <w:bCs/>
          <w:noProof/>
        </w:rPr>
        <w:t>2</w:t>
      </w:r>
      <w:r w:rsidR="003242D3" w:rsidRPr="003242D3">
        <w:rPr>
          <w:b/>
          <w:bCs/>
        </w:rPr>
        <w:t>: To support FG6-1a “</w:t>
      </w:r>
      <w:proofErr w:type="spellStart"/>
      <w:r w:rsidR="003242D3" w:rsidRPr="003242D3">
        <w:rPr>
          <w:b/>
          <w:bCs/>
        </w:rPr>
        <w:t>bwpWithoutRestriction</w:t>
      </w:r>
      <w:proofErr w:type="spellEnd"/>
      <w:r w:rsidR="003242D3" w:rsidRPr="003242D3">
        <w:rPr>
          <w:b/>
          <w:bCs/>
        </w:rPr>
        <w:t>,” RAN should first conclude that BM/RLM/BFD should be performed based on CSI-RS within active BWP and no specification changes are needed for the CSI-RS based solution.</w:t>
      </w:r>
      <w:r w:rsidRPr="00D65F20">
        <w:rPr>
          <w:rFonts w:eastAsia="SimSun"/>
          <w:b/>
          <w:bCs/>
          <w:lang w:eastAsia="zh-CN"/>
        </w:rPr>
        <w:fldChar w:fldCharType="end"/>
      </w:r>
    </w:p>
    <w:p w14:paraId="3EAFC369" w14:textId="01B37166"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_Ref113217716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Proposal </w:t>
      </w:r>
      <w:r w:rsidR="003242D3" w:rsidRPr="003242D3">
        <w:rPr>
          <w:b/>
          <w:bCs/>
          <w:noProof/>
        </w:rPr>
        <w:t>3</w:t>
      </w:r>
      <w:r w:rsidR="003242D3" w:rsidRPr="003242D3">
        <w:rPr>
          <w:b/>
          <w:bCs/>
        </w:rPr>
        <w:t>: To support the scenario where an active BWP does not contain CD-SSB, the solution that UE performs BM/RLM/BFD based on NCD-SSB within its active BWP, if agreed, can be supported in Rel-18.</w:t>
      </w:r>
      <w:r w:rsidRPr="00D65F20">
        <w:rPr>
          <w:rFonts w:eastAsia="SimSun"/>
          <w:b/>
          <w:bCs/>
          <w:lang w:eastAsia="zh-CN"/>
        </w:rPr>
        <w:fldChar w:fldCharType="end"/>
      </w:r>
    </w:p>
    <w:p w14:paraId="6DE3836F" w14:textId="007C822B" w:rsidR="00D65F20" w:rsidRPr="00D65F20" w:rsidRDefault="00D65F20" w:rsidP="009645C0">
      <w:pPr>
        <w:rPr>
          <w:rFonts w:eastAsia="SimSun"/>
          <w:b/>
          <w:bCs/>
          <w:lang w:eastAsia="zh-CN"/>
        </w:rPr>
      </w:pPr>
      <w:r w:rsidRPr="00D65F20">
        <w:rPr>
          <w:rFonts w:eastAsia="SimSun"/>
          <w:b/>
          <w:bCs/>
          <w:lang w:eastAsia="zh-CN"/>
        </w:rPr>
        <w:fldChar w:fldCharType="begin"/>
      </w:r>
      <w:r w:rsidRPr="00D65F20">
        <w:rPr>
          <w:rFonts w:eastAsia="SimSun"/>
          <w:b/>
          <w:bCs/>
          <w:lang w:eastAsia="zh-CN"/>
        </w:rPr>
        <w:instrText xml:space="preserve"> REF _Ref113217724 \h  \* MERGEFORMAT </w:instrText>
      </w:r>
      <w:r w:rsidRPr="00D65F20">
        <w:rPr>
          <w:rFonts w:eastAsia="SimSun"/>
          <w:b/>
          <w:bCs/>
          <w:lang w:eastAsia="zh-CN"/>
        </w:rPr>
      </w:r>
      <w:r w:rsidRPr="00D65F20">
        <w:rPr>
          <w:rFonts w:eastAsia="SimSun"/>
          <w:b/>
          <w:bCs/>
          <w:lang w:eastAsia="zh-CN"/>
        </w:rPr>
        <w:fldChar w:fldCharType="separate"/>
      </w:r>
      <w:r w:rsidR="003242D3" w:rsidRPr="003242D3">
        <w:rPr>
          <w:b/>
          <w:bCs/>
        </w:rPr>
        <w:t xml:space="preserve">Proposal </w:t>
      </w:r>
      <w:r w:rsidR="003242D3" w:rsidRPr="003242D3">
        <w:rPr>
          <w:b/>
          <w:bCs/>
          <w:noProof/>
        </w:rPr>
        <w:t>4</w:t>
      </w:r>
      <w:r w:rsidR="003242D3" w:rsidRPr="003242D3">
        <w:rPr>
          <w:b/>
          <w:bCs/>
        </w:rPr>
        <w:t>: To support the scenario where an active BWP does not contain CD-SSB, the solution that UE performs BM/RLM/BFD using SSB outside active BWP, if agreed, should task RAN4 as the leading WG to specify an inclusive solution</w:t>
      </w:r>
      <w:r w:rsidR="003242D3" w:rsidRPr="003242D3">
        <w:rPr>
          <w:rFonts w:hint="eastAsia"/>
          <w:b/>
          <w:bCs/>
        </w:rPr>
        <w:t xml:space="preserve"> </w:t>
      </w:r>
      <w:r w:rsidR="003242D3" w:rsidRPr="003242D3">
        <w:rPr>
          <w:b/>
          <w:bCs/>
        </w:rPr>
        <w:t>regarding UE capability and requirements to accommodate more UEs to support the scenario.</w:t>
      </w:r>
      <w:r w:rsidRPr="00D65F20">
        <w:rPr>
          <w:rFonts w:eastAsia="SimSun"/>
          <w:b/>
          <w:bCs/>
          <w:lang w:eastAsia="zh-CN"/>
        </w:rPr>
        <w:fldChar w:fldCharType="end"/>
      </w:r>
    </w:p>
    <w:p w14:paraId="183F509E" w14:textId="6BB7CC54" w:rsidR="009C1480" w:rsidRPr="006B4B4A" w:rsidRDefault="00055B71" w:rsidP="009C1480">
      <w:pPr>
        <w:pStyle w:val="Heading1"/>
        <w:jc w:val="both"/>
        <w:rPr>
          <w:lang w:val="en-US" w:eastAsia="zh-CN"/>
        </w:rPr>
      </w:pPr>
      <w:r w:rsidRPr="006B4B4A">
        <w:rPr>
          <w:lang w:val="en-US" w:eastAsia="zh-CN"/>
        </w:rPr>
        <w:t>Reference</w:t>
      </w:r>
      <w:r w:rsidR="00E7178F">
        <w:rPr>
          <w:lang w:val="en-US" w:eastAsia="zh-CN"/>
        </w:rPr>
        <w:t>s</w:t>
      </w:r>
    </w:p>
    <w:p w14:paraId="797D89EF" w14:textId="77777777" w:rsidR="00822C13" w:rsidRDefault="00822C13" w:rsidP="00822C13">
      <w:pPr>
        <w:numPr>
          <w:ilvl w:val="0"/>
          <w:numId w:val="12"/>
        </w:numPr>
        <w:overflowPunct/>
        <w:autoSpaceDE/>
        <w:autoSpaceDN/>
        <w:adjustRightInd/>
        <w:spacing w:after="120"/>
        <w:textAlignment w:val="auto"/>
      </w:pPr>
      <w:bookmarkStart w:id="31" w:name="_Ref113208537"/>
      <w:bookmarkStart w:id="32" w:name="_Ref95547977"/>
      <w:bookmarkStart w:id="33" w:name="_Ref528853922"/>
      <w:bookmarkStart w:id="34" w:name="_Ref481596356"/>
      <w:bookmarkStart w:id="35" w:name="_Ref481781528"/>
      <w:bookmarkStart w:id="36" w:name="_Ref481782557"/>
      <w:bookmarkStart w:id="37" w:name="_Ref101789663"/>
      <w:r w:rsidRPr="00B47A27">
        <w:t>R1-2203043</w:t>
      </w:r>
      <w:r>
        <w:t xml:space="preserve"> (</w:t>
      </w:r>
      <w:r w:rsidRPr="007757EC">
        <w:t>R2-2204009</w:t>
      </w:r>
      <w:r>
        <w:t>)</w:t>
      </w:r>
      <w:r w:rsidRPr="006B4B4A">
        <w:t>, “</w:t>
      </w:r>
      <w:r w:rsidRPr="007757EC">
        <w:t>LS on BWP operation without bandwidth restriction</w:t>
      </w:r>
      <w:r>
        <w:t>,</w:t>
      </w:r>
      <w:r w:rsidRPr="006B4B4A">
        <w:t>”</w:t>
      </w:r>
      <w:r w:rsidRPr="00814DD0">
        <w:t xml:space="preserve"> 3GPP TSG-RAN WG1 Meeting #10</w:t>
      </w:r>
      <w:r>
        <w:t>9</w:t>
      </w:r>
      <w:r w:rsidRPr="00814DD0">
        <w:t>-e</w:t>
      </w:r>
      <w:r>
        <w:t>, May 2022</w:t>
      </w:r>
      <w:bookmarkEnd w:id="31"/>
    </w:p>
    <w:p w14:paraId="3C3FBC80" w14:textId="6C2BD504" w:rsidR="00D25DFA" w:rsidRPr="00822C13" w:rsidRDefault="00822C13" w:rsidP="00822C13">
      <w:pPr>
        <w:pStyle w:val="ListParagraph"/>
        <w:numPr>
          <w:ilvl w:val="0"/>
          <w:numId w:val="12"/>
        </w:numPr>
        <w:ind w:firstLineChars="0"/>
        <w:rPr>
          <w:rFonts w:eastAsia="Times New Roman"/>
          <w:sz w:val="20"/>
          <w:szCs w:val="20"/>
          <w:lang w:eastAsia="en-GB"/>
        </w:rPr>
      </w:pPr>
      <w:bookmarkStart w:id="38" w:name="_Ref113208561"/>
      <w:r w:rsidRPr="00250D8C">
        <w:rPr>
          <w:rFonts w:eastAsia="Times New Roman"/>
          <w:sz w:val="20"/>
          <w:szCs w:val="20"/>
          <w:lang w:eastAsia="en-GB"/>
        </w:rPr>
        <w:t>RP-221870</w:t>
      </w:r>
      <w:r>
        <w:rPr>
          <w:rFonts w:eastAsia="Times New Roman"/>
          <w:sz w:val="20"/>
          <w:szCs w:val="20"/>
          <w:lang w:eastAsia="en-GB"/>
        </w:rPr>
        <w:t>, “</w:t>
      </w:r>
      <w:r w:rsidRPr="006E702E">
        <w:rPr>
          <w:rFonts w:eastAsia="Times New Roman"/>
          <w:sz w:val="20"/>
          <w:szCs w:val="20"/>
          <w:lang w:eastAsia="en-GB"/>
        </w:rPr>
        <w:t>NCD-SSB for all devices:</w:t>
      </w:r>
      <w:r>
        <w:rPr>
          <w:rFonts w:eastAsia="Times New Roman"/>
          <w:sz w:val="20"/>
          <w:szCs w:val="20"/>
          <w:lang w:eastAsia="en-GB"/>
        </w:rPr>
        <w:t xml:space="preserve"> </w:t>
      </w:r>
      <w:r w:rsidRPr="006E702E">
        <w:rPr>
          <w:rFonts w:eastAsia="Times New Roman"/>
          <w:sz w:val="20"/>
          <w:szCs w:val="20"/>
          <w:lang w:eastAsia="en-GB"/>
        </w:rPr>
        <w:t>proposed Way Forward</w:t>
      </w:r>
      <w:r>
        <w:rPr>
          <w:rFonts w:eastAsia="Times New Roman"/>
          <w:sz w:val="20"/>
          <w:szCs w:val="20"/>
          <w:lang w:eastAsia="en-GB"/>
        </w:rPr>
        <w:t xml:space="preserve">” 3GPP </w:t>
      </w:r>
      <w:r w:rsidRPr="00250D8C">
        <w:rPr>
          <w:rFonts w:eastAsia="Times New Roman"/>
          <w:sz w:val="20"/>
          <w:szCs w:val="20"/>
          <w:lang w:eastAsia="en-GB"/>
        </w:rPr>
        <w:t>RAN #9</w:t>
      </w:r>
      <w:r>
        <w:rPr>
          <w:rFonts w:eastAsia="Times New Roman"/>
          <w:sz w:val="20"/>
          <w:szCs w:val="20"/>
          <w:lang w:eastAsia="en-GB"/>
        </w:rPr>
        <w:t>6 meeting, June 2022</w:t>
      </w:r>
      <w:bookmarkEnd w:id="38"/>
    </w:p>
    <w:p w14:paraId="50047C30" w14:textId="52AC2243" w:rsidR="00055B71" w:rsidRDefault="00BC0C85" w:rsidP="008F1A17">
      <w:pPr>
        <w:numPr>
          <w:ilvl w:val="0"/>
          <w:numId w:val="12"/>
        </w:numPr>
        <w:overflowPunct/>
        <w:autoSpaceDE/>
        <w:autoSpaceDN/>
        <w:adjustRightInd/>
        <w:spacing w:after="120"/>
        <w:textAlignment w:val="auto"/>
      </w:pPr>
      <w:r w:rsidRPr="00BC0C85">
        <w:t>R1-2208168</w:t>
      </w:r>
      <w:r w:rsidR="0050518F" w:rsidRPr="006B4B4A">
        <w:t>, “</w:t>
      </w:r>
      <w:r w:rsidRPr="00BC0C85">
        <w:t>LS on BWP operation without restriction</w:t>
      </w:r>
      <w:r w:rsidR="00814DD0">
        <w:t>,</w:t>
      </w:r>
      <w:r w:rsidR="0050518F" w:rsidRPr="006B4B4A">
        <w:t>”</w:t>
      </w:r>
      <w:bookmarkEnd w:id="32"/>
      <w:r w:rsidR="00814DD0" w:rsidRPr="00814DD0">
        <w:t xml:space="preserve"> </w:t>
      </w:r>
      <w:bookmarkEnd w:id="33"/>
      <w:bookmarkEnd w:id="34"/>
      <w:bookmarkEnd w:id="35"/>
      <w:bookmarkEnd w:id="36"/>
      <w:bookmarkEnd w:id="37"/>
      <w:r w:rsidR="001D099C" w:rsidRPr="001D099C">
        <w:t>3GPP TSG RAN WG1 Meeting #110</w:t>
      </w:r>
      <w:r w:rsidR="001D099C">
        <w:t>, August 2022</w:t>
      </w:r>
    </w:p>
    <w:p w14:paraId="30AB4B84" w14:textId="4B85D660" w:rsidR="002953E5" w:rsidRDefault="002E4049" w:rsidP="008F1A17">
      <w:pPr>
        <w:numPr>
          <w:ilvl w:val="0"/>
          <w:numId w:val="12"/>
        </w:numPr>
        <w:overflowPunct/>
        <w:autoSpaceDE/>
        <w:autoSpaceDN/>
        <w:adjustRightInd/>
        <w:spacing w:after="120"/>
        <w:textAlignment w:val="auto"/>
      </w:pPr>
      <w:r w:rsidRPr="002E4049">
        <w:t>R4-2214355</w:t>
      </w:r>
      <w:r>
        <w:t xml:space="preserve">, </w:t>
      </w:r>
      <w:r w:rsidR="00DA1A8D">
        <w:t>“</w:t>
      </w:r>
      <w:r w:rsidR="00DA1A8D" w:rsidRPr="00DA1A8D">
        <w:t xml:space="preserve">LS on Feature Group 6-1a </w:t>
      </w:r>
      <w:r w:rsidR="00DA1A8D">
        <w:t>‘</w:t>
      </w:r>
      <w:r w:rsidR="00DA1A8D" w:rsidRPr="007A7C14">
        <w:rPr>
          <w:i/>
          <w:iCs/>
        </w:rPr>
        <w:t>bwp-WithoutRestriction</w:t>
      </w:r>
      <w:r w:rsidR="00981AFE">
        <w:t>,</w:t>
      </w:r>
      <w:r w:rsidR="00DA1A8D">
        <w:t>’”</w:t>
      </w:r>
      <w:r w:rsidR="00981AFE">
        <w:t xml:space="preserve"> </w:t>
      </w:r>
      <w:r w:rsidR="00981AFE" w:rsidRPr="00981AFE">
        <w:t>3GPP TSG-RAN WG4 Meeting #104-e</w:t>
      </w:r>
      <w:r w:rsidR="00981AFE">
        <w:t>, August 2022</w:t>
      </w:r>
    </w:p>
    <w:p w14:paraId="44FC6529" w14:textId="77777777" w:rsidR="00AA64E1" w:rsidRDefault="00AA64E1" w:rsidP="00AA64E1">
      <w:pPr>
        <w:numPr>
          <w:ilvl w:val="0"/>
          <w:numId w:val="12"/>
        </w:numPr>
        <w:overflowPunct/>
        <w:autoSpaceDE/>
        <w:autoSpaceDN/>
        <w:adjustRightInd/>
        <w:spacing w:after="120"/>
        <w:textAlignment w:val="auto"/>
      </w:pPr>
      <w:bookmarkStart w:id="39" w:name="_Ref113210765"/>
      <w:r w:rsidRPr="00CC665F">
        <w:t>R1-1805807</w:t>
      </w:r>
      <w:r>
        <w:t xml:space="preserve"> (</w:t>
      </w:r>
      <w:r w:rsidRPr="00CC665F">
        <w:t>R2-1806493</w:t>
      </w:r>
      <w:r>
        <w:t>), “</w:t>
      </w:r>
      <w:r w:rsidRPr="00114A37">
        <w:t>LS on SSB-based Beam Management, Beam Failure Detection, RLM</w:t>
      </w:r>
      <w:r>
        <w:t xml:space="preserve">,” </w:t>
      </w:r>
      <w:r w:rsidRPr="00D36583">
        <w:t>3GPP TSG RAN WG1 Meeting #93</w:t>
      </w:r>
      <w:r>
        <w:t>, May 2018</w:t>
      </w:r>
      <w:bookmarkEnd w:id="39"/>
    </w:p>
    <w:sectPr w:rsidR="00AA64E1"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77433" w14:textId="77777777" w:rsidR="006F61A6" w:rsidRDefault="006F61A6">
      <w:r>
        <w:separator/>
      </w:r>
    </w:p>
  </w:endnote>
  <w:endnote w:type="continuationSeparator" w:id="0">
    <w:p w14:paraId="4142E52B" w14:textId="77777777" w:rsidR="006F61A6" w:rsidRDefault="006F6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2EA35" w14:textId="77777777" w:rsidR="006F61A6" w:rsidRDefault="006F61A6">
      <w:r>
        <w:separator/>
      </w:r>
    </w:p>
  </w:footnote>
  <w:footnote w:type="continuationSeparator" w:id="0">
    <w:p w14:paraId="3EA6AA6E" w14:textId="77777777" w:rsidR="006F61A6" w:rsidRDefault="006F6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938B8"/>
    <w:multiLevelType w:val="hybridMultilevel"/>
    <w:tmpl w:val="4CA84DB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2D48C4"/>
    <w:multiLevelType w:val="hybridMultilevel"/>
    <w:tmpl w:val="E8AA6DE6"/>
    <w:lvl w:ilvl="0" w:tplc="5E40331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914385"/>
    <w:multiLevelType w:val="hybridMultilevel"/>
    <w:tmpl w:val="12D6E9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1405EC"/>
    <w:multiLevelType w:val="hybridMultilevel"/>
    <w:tmpl w:val="C358A97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A40580"/>
    <w:multiLevelType w:val="hybridMultilevel"/>
    <w:tmpl w:val="4C26ACE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9"/>
  </w:num>
  <w:num w:numId="4">
    <w:abstractNumId w:val="20"/>
  </w:num>
  <w:num w:numId="5">
    <w:abstractNumId w:val="1"/>
  </w:num>
  <w:num w:numId="6">
    <w:abstractNumId w:val="14"/>
  </w:num>
  <w:num w:numId="7">
    <w:abstractNumId w:val="15"/>
  </w:num>
  <w:num w:numId="8">
    <w:abstractNumId w:val="2"/>
  </w:num>
  <w:num w:numId="9">
    <w:abstractNumId w:val="6"/>
  </w:num>
  <w:num w:numId="10">
    <w:abstractNumId w:val="10"/>
  </w:num>
  <w:num w:numId="11">
    <w:abstractNumId w:val="7"/>
  </w:num>
  <w:num w:numId="12">
    <w:abstractNumId w:val="8"/>
  </w:num>
  <w:num w:numId="13">
    <w:abstractNumId w:val="18"/>
  </w:num>
  <w:num w:numId="14">
    <w:abstractNumId w:val="5"/>
  </w:num>
  <w:num w:numId="15">
    <w:abstractNumId w:val="0"/>
  </w:num>
  <w:num w:numId="16">
    <w:abstractNumId w:val="11"/>
  </w:num>
  <w:num w:numId="17">
    <w:abstractNumId w:val="12"/>
  </w:num>
  <w:num w:numId="18">
    <w:abstractNumId w:val="16"/>
  </w:num>
  <w:num w:numId="19">
    <w:abstractNumId w:val="13"/>
  </w:num>
  <w:num w:numId="20">
    <w:abstractNumId w:val="9"/>
  </w:num>
  <w:num w:numId="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27"/>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1D6"/>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D3D"/>
    <w:rsid w:val="00014EAB"/>
    <w:rsid w:val="00015330"/>
    <w:rsid w:val="00015518"/>
    <w:rsid w:val="0001565F"/>
    <w:rsid w:val="00015CB6"/>
    <w:rsid w:val="0001604D"/>
    <w:rsid w:val="000161FA"/>
    <w:rsid w:val="000166C7"/>
    <w:rsid w:val="0001688F"/>
    <w:rsid w:val="0001695C"/>
    <w:rsid w:val="00016FFF"/>
    <w:rsid w:val="0001701A"/>
    <w:rsid w:val="000170F9"/>
    <w:rsid w:val="00017186"/>
    <w:rsid w:val="000173AC"/>
    <w:rsid w:val="000174BC"/>
    <w:rsid w:val="000175A6"/>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28E"/>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A7A"/>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4B8"/>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A1C"/>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76A"/>
    <w:rsid w:val="00062A3B"/>
    <w:rsid w:val="00062BF7"/>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363"/>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E1B"/>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E6F"/>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C77"/>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22B"/>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53A"/>
    <w:rsid w:val="000B78CC"/>
    <w:rsid w:val="000B7911"/>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0A7"/>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C79"/>
    <w:rsid w:val="000C7F03"/>
    <w:rsid w:val="000D004D"/>
    <w:rsid w:val="000D00ED"/>
    <w:rsid w:val="000D0344"/>
    <w:rsid w:val="000D063D"/>
    <w:rsid w:val="000D13FE"/>
    <w:rsid w:val="000D1565"/>
    <w:rsid w:val="000D17E0"/>
    <w:rsid w:val="000D1A84"/>
    <w:rsid w:val="000D1DAC"/>
    <w:rsid w:val="000D1ECF"/>
    <w:rsid w:val="000D2026"/>
    <w:rsid w:val="000D217C"/>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0B5"/>
    <w:rsid w:val="000D54DF"/>
    <w:rsid w:val="000D54F6"/>
    <w:rsid w:val="000D5564"/>
    <w:rsid w:val="000D56F0"/>
    <w:rsid w:val="000D580F"/>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01"/>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A37"/>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5EA6"/>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496"/>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6B3"/>
    <w:rsid w:val="001338F7"/>
    <w:rsid w:val="001339EE"/>
    <w:rsid w:val="00133B16"/>
    <w:rsid w:val="00133BF4"/>
    <w:rsid w:val="00133F25"/>
    <w:rsid w:val="00134312"/>
    <w:rsid w:val="00134528"/>
    <w:rsid w:val="00134838"/>
    <w:rsid w:val="0013495E"/>
    <w:rsid w:val="00134E7A"/>
    <w:rsid w:val="0013518A"/>
    <w:rsid w:val="00135536"/>
    <w:rsid w:val="0013578A"/>
    <w:rsid w:val="00135B09"/>
    <w:rsid w:val="00135B2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AB3"/>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788"/>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3E4"/>
    <w:rsid w:val="00174403"/>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B43"/>
    <w:rsid w:val="00181F41"/>
    <w:rsid w:val="0018214F"/>
    <w:rsid w:val="001826E3"/>
    <w:rsid w:val="00182AB1"/>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7C"/>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2BB"/>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99C"/>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8C"/>
    <w:rsid w:val="001D21C3"/>
    <w:rsid w:val="001D2861"/>
    <w:rsid w:val="001D2965"/>
    <w:rsid w:val="001D29EC"/>
    <w:rsid w:val="001D2A70"/>
    <w:rsid w:val="001D2A8D"/>
    <w:rsid w:val="001D2CA9"/>
    <w:rsid w:val="001D2F91"/>
    <w:rsid w:val="001D3056"/>
    <w:rsid w:val="001D30D7"/>
    <w:rsid w:val="001D3217"/>
    <w:rsid w:val="001D321A"/>
    <w:rsid w:val="001D32ED"/>
    <w:rsid w:val="001D3300"/>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57ED"/>
    <w:rsid w:val="001D601D"/>
    <w:rsid w:val="001D607D"/>
    <w:rsid w:val="001D6231"/>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1DA2"/>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092"/>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5FDF"/>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24"/>
    <w:rsid w:val="00216035"/>
    <w:rsid w:val="002161FE"/>
    <w:rsid w:val="00216769"/>
    <w:rsid w:val="00216781"/>
    <w:rsid w:val="00216915"/>
    <w:rsid w:val="00216DA6"/>
    <w:rsid w:val="00216FD5"/>
    <w:rsid w:val="00217097"/>
    <w:rsid w:val="002170DA"/>
    <w:rsid w:val="002177B7"/>
    <w:rsid w:val="0021785D"/>
    <w:rsid w:val="00217874"/>
    <w:rsid w:val="00217AF9"/>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8E6"/>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A12"/>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4EC"/>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9"/>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973"/>
    <w:rsid w:val="00241984"/>
    <w:rsid w:val="00241AC9"/>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5492"/>
    <w:rsid w:val="00245873"/>
    <w:rsid w:val="00245B23"/>
    <w:rsid w:val="00245DDC"/>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A6A"/>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B8E"/>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3E5"/>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131"/>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1F"/>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3D7"/>
    <w:rsid w:val="002E3479"/>
    <w:rsid w:val="002E3635"/>
    <w:rsid w:val="002E3888"/>
    <w:rsid w:val="002E3B32"/>
    <w:rsid w:val="002E3EF6"/>
    <w:rsid w:val="002E4049"/>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3EB"/>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2D3"/>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2AD"/>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EBE"/>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67B66"/>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06A"/>
    <w:rsid w:val="0037427C"/>
    <w:rsid w:val="00374345"/>
    <w:rsid w:val="003743DE"/>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D11"/>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011"/>
    <w:rsid w:val="00397F8F"/>
    <w:rsid w:val="003A0084"/>
    <w:rsid w:val="003A09F1"/>
    <w:rsid w:val="003A0D45"/>
    <w:rsid w:val="003A0DD3"/>
    <w:rsid w:val="003A0F7C"/>
    <w:rsid w:val="003A125D"/>
    <w:rsid w:val="003A135C"/>
    <w:rsid w:val="003A1364"/>
    <w:rsid w:val="003A14BF"/>
    <w:rsid w:val="003A198C"/>
    <w:rsid w:val="003A1AE6"/>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302"/>
    <w:rsid w:val="003A557A"/>
    <w:rsid w:val="003A5844"/>
    <w:rsid w:val="003A5C38"/>
    <w:rsid w:val="003A5CD5"/>
    <w:rsid w:val="003A5D4E"/>
    <w:rsid w:val="003A5F76"/>
    <w:rsid w:val="003A6132"/>
    <w:rsid w:val="003A61F9"/>
    <w:rsid w:val="003A6478"/>
    <w:rsid w:val="003A64C1"/>
    <w:rsid w:val="003A67DC"/>
    <w:rsid w:val="003A680F"/>
    <w:rsid w:val="003A68F0"/>
    <w:rsid w:val="003A69E9"/>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1BDB"/>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7FB"/>
    <w:rsid w:val="003B5800"/>
    <w:rsid w:val="003B5824"/>
    <w:rsid w:val="003B586D"/>
    <w:rsid w:val="003B59E5"/>
    <w:rsid w:val="003B5DB6"/>
    <w:rsid w:val="003B6040"/>
    <w:rsid w:val="003B6399"/>
    <w:rsid w:val="003B6C09"/>
    <w:rsid w:val="003B7837"/>
    <w:rsid w:val="003B7BF6"/>
    <w:rsid w:val="003B7C7F"/>
    <w:rsid w:val="003B7E30"/>
    <w:rsid w:val="003C05EB"/>
    <w:rsid w:val="003C0B13"/>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6E3"/>
    <w:rsid w:val="003C6910"/>
    <w:rsid w:val="003C6B6C"/>
    <w:rsid w:val="003C6D51"/>
    <w:rsid w:val="003C6D6B"/>
    <w:rsid w:val="003C6D83"/>
    <w:rsid w:val="003C6E9C"/>
    <w:rsid w:val="003C7216"/>
    <w:rsid w:val="003C75F6"/>
    <w:rsid w:val="003C76DE"/>
    <w:rsid w:val="003C76F4"/>
    <w:rsid w:val="003C78FA"/>
    <w:rsid w:val="003C7DAB"/>
    <w:rsid w:val="003D0189"/>
    <w:rsid w:val="003D02D1"/>
    <w:rsid w:val="003D0562"/>
    <w:rsid w:val="003D07BA"/>
    <w:rsid w:val="003D08DD"/>
    <w:rsid w:val="003D0966"/>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3FC3"/>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AB4"/>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155"/>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006"/>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700"/>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8E2"/>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08A"/>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874"/>
    <w:rsid w:val="00443BA9"/>
    <w:rsid w:val="00443BF7"/>
    <w:rsid w:val="0044415B"/>
    <w:rsid w:val="00444448"/>
    <w:rsid w:val="00444613"/>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387"/>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5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6AC"/>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D15"/>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00"/>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49D"/>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5D7"/>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B54"/>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A9B"/>
    <w:rsid w:val="004C1DB3"/>
    <w:rsid w:val="004C22EC"/>
    <w:rsid w:val="004C238E"/>
    <w:rsid w:val="004C26FD"/>
    <w:rsid w:val="004C28C2"/>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4E2C"/>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377"/>
    <w:rsid w:val="00511804"/>
    <w:rsid w:val="005119F0"/>
    <w:rsid w:val="00511A0B"/>
    <w:rsid w:val="00511B1E"/>
    <w:rsid w:val="00511D46"/>
    <w:rsid w:val="00511F73"/>
    <w:rsid w:val="00511F90"/>
    <w:rsid w:val="0051211C"/>
    <w:rsid w:val="005125DD"/>
    <w:rsid w:val="0051266C"/>
    <w:rsid w:val="005126E3"/>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5ECF"/>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8F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85C"/>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A47"/>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87E"/>
    <w:rsid w:val="00576A31"/>
    <w:rsid w:val="00576B03"/>
    <w:rsid w:val="0057703D"/>
    <w:rsid w:val="00577354"/>
    <w:rsid w:val="0057772C"/>
    <w:rsid w:val="00577754"/>
    <w:rsid w:val="0057793D"/>
    <w:rsid w:val="00577CAE"/>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F47"/>
    <w:rsid w:val="005903A3"/>
    <w:rsid w:val="005904F7"/>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0E"/>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3B4"/>
    <w:rsid w:val="005C39C1"/>
    <w:rsid w:val="005C3B82"/>
    <w:rsid w:val="005C3C9C"/>
    <w:rsid w:val="005C3D65"/>
    <w:rsid w:val="005C3EA0"/>
    <w:rsid w:val="005C3FC2"/>
    <w:rsid w:val="005C489C"/>
    <w:rsid w:val="005C4944"/>
    <w:rsid w:val="005C4A01"/>
    <w:rsid w:val="005C4C7A"/>
    <w:rsid w:val="005C4EA2"/>
    <w:rsid w:val="005C500F"/>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AA2"/>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49"/>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45E"/>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0CB"/>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E9"/>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85"/>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43D"/>
    <w:rsid w:val="00675505"/>
    <w:rsid w:val="006758F1"/>
    <w:rsid w:val="00675A0A"/>
    <w:rsid w:val="00675B6E"/>
    <w:rsid w:val="006765FF"/>
    <w:rsid w:val="006766CE"/>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EE1"/>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5B2"/>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1CB"/>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3FD"/>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0D1"/>
    <w:rsid w:val="006F11C7"/>
    <w:rsid w:val="006F15F5"/>
    <w:rsid w:val="006F1600"/>
    <w:rsid w:val="006F1A1B"/>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A6"/>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4D0"/>
    <w:rsid w:val="00706551"/>
    <w:rsid w:val="0070660C"/>
    <w:rsid w:val="0070664E"/>
    <w:rsid w:val="00706706"/>
    <w:rsid w:val="00706766"/>
    <w:rsid w:val="007067BB"/>
    <w:rsid w:val="007069AD"/>
    <w:rsid w:val="00706E5F"/>
    <w:rsid w:val="00706ECD"/>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095"/>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4FA"/>
    <w:rsid w:val="00746629"/>
    <w:rsid w:val="00746695"/>
    <w:rsid w:val="00746768"/>
    <w:rsid w:val="00746818"/>
    <w:rsid w:val="00746886"/>
    <w:rsid w:val="007468E1"/>
    <w:rsid w:val="00746AC2"/>
    <w:rsid w:val="00746DAC"/>
    <w:rsid w:val="007474A2"/>
    <w:rsid w:val="00747689"/>
    <w:rsid w:val="00747CE1"/>
    <w:rsid w:val="00747F1C"/>
    <w:rsid w:val="0075000C"/>
    <w:rsid w:val="00750029"/>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83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00"/>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5C8A"/>
    <w:rsid w:val="007760A7"/>
    <w:rsid w:val="00776475"/>
    <w:rsid w:val="007764BF"/>
    <w:rsid w:val="00776885"/>
    <w:rsid w:val="007768D4"/>
    <w:rsid w:val="007768F3"/>
    <w:rsid w:val="00776B4A"/>
    <w:rsid w:val="00776B60"/>
    <w:rsid w:val="00776BFA"/>
    <w:rsid w:val="00776D40"/>
    <w:rsid w:val="00776D92"/>
    <w:rsid w:val="00776DF1"/>
    <w:rsid w:val="00777081"/>
    <w:rsid w:val="00777130"/>
    <w:rsid w:val="0077719C"/>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10"/>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A7C14"/>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5986"/>
    <w:rsid w:val="007C636C"/>
    <w:rsid w:val="007C6404"/>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C8"/>
    <w:rsid w:val="007D36F1"/>
    <w:rsid w:val="007D37FE"/>
    <w:rsid w:val="007D4163"/>
    <w:rsid w:val="007D442A"/>
    <w:rsid w:val="007D4609"/>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0D"/>
    <w:rsid w:val="007E6913"/>
    <w:rsid w:val="007E6B36"/>
    <w:rsid w:val="007E6DF3"/>
    <w:rsid w:val="007E734E"/>
    <w:rsid w:val="007E739C"/>
    <w:rsid w:val="007E7431"/>
    <w:rsid w:val="007E7604"/>
    <w:rsid w:val="007E7DB1"/>
    <w:rsid w:val="007E7EAD"/>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883"/>
    <w:rsid w:val="007F7A8D"/>
    <w:rsid w:val="007F7ACC"/>
    <w:rsid w:val="007F7C7C"/>
    <w:rsid w:val="007F7CC4"/>
    <w:rsid w:val="007F7DB3"/>
    <w:rsid w:val="00800518"/>
    <w:rsid w:val="008005EB"/>
    <w:rsid w:val="0080090E"/>
    <w:rsid w:val="00800CD9"/>
    <w:rsid w:val="00800F4F"/>
    <w:rsid w:val="008016AD"/>
    <w:rsid w:val="00801ABA"/>
    <w:rsid w:val="00801B02"/>
    <w:rsid w:val="00801B60"/>
    <w:rsid w:val="00801D85"/>
    <w:rsid w:val="00801E46"/>
    <w:rsid w:val="00802086"/>
    <w:rsid w:val="00802215"/>
    <w:rsid w:val="008027D2"/>
    <w:rsid w:val="00802A08"/>
    <w:rsid w:val="00803155"/>
    <w:rsid w:val="00803820"/>
    <w:rsid w:val="00803910"/>
    <w:rsid w:val="00803C77"/>
    <w:rsid w:val="00803E87"/>
    <w:rsid w:val="00804008"/>
    <w:rsid w:val="008044B5"/>
    <w:rsid w:val="0080487B"/>
    <w:rsid w:val="00804A7D"/>
    <w:rsid w:val="00804C8B"/>
    <w:rsid w:val="008050A0"/>
    <w:rsid w:val="008050FB"/>
    <w:rsid w:val="00805611"/>
    <w:rsid w:val="00805859"/>
    <w:rsid w:val="00805BD7"/>
    <w:rsid w:val="00805FA8"/>
    <w:rsid w:val="00806201"/>
    <w:rsid w:val="00806B8E"/>
    <w:rsid w:val="00806C50"/>
    <w:rsid w:val="00806E5D"/>
    <w:rsid w:val="00806EBC"/>
    <w:rsid w:val="00806F47"/>
    <w:rsid w:val="00806F8A"/>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48"/>
    <w:rsid w:val="008117CD"/>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9CB"/>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BCB"/>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13"/>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0F3"/>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D19"/>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90"/>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D47"/>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54"/>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96F"/>
    <w:rsid w:val="008C0AD5"/>
    <w:rsid w:val="008C0CFF"/>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5F8"/>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4D1"/>
    <w:rsid w:val="008E76D8"/>
    <w:rsid w:val="008E79CD"/>
    <w:rsid w:val="008E7AD9"/>
    <w:rsid w:val="008E7D2D"/>
    <w:rsid w:val="008E7DBA"/>
    <w:rsid w:val="008E7F7E"/>
    <w:rsid w:val="008F000A"/>
    <w:rsid w:val="008F002F"/>
    <w:rsid w:val="008F00A5"/>
    <w:rsid w:val="008F00FB"/>
    <w:rsid w:val="008F02D0"/>
    <w:rsid w:val="008F052F"/>
    <w:rsid w:val="008F05B8"/>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A46"/>
    <w:rsid w:val="00903C95"/>
    <w:rsid w:val="00903D4B"/>
    <w:rsid w:val="00903DF6"/>
    <w:rsid w:val="00903F56"/>
    <w:rsid w:val="0090414C"/>
    <w:rsid w:val="00904452"/>
    <w:rsid w:val="00904519"/>
    <w:rsid w:val="009046F4"/>
    <w:rsid w:val="00904758"/>
    <w:rsid w:val="009049DB"/>
    <w:rsid w:val="00904F80"/>
    <w:rsid w:val="00904FEF"/>
    <w:rsid w:val="009051C8"/>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85"/>
    <w:rsid w:val="00913AE9"/>
    <w:rsid w:val="00914612"/>
    <w:rsid w:val="0091493B"/>
    <w:rsid w:val="00914CCC"/>
    <w:rsid w:val="00914D94"/>
    <w:rsid w:val="009151C4"/>
    <w:rsid w:val="0091520C"/>
    <w:rsid w:val="00915540"/>
    <w:rsid w:val="00915698"/>
    <w:rsid w:val="00915CD3"/>
    <w:rsid w:val="00915D0D"/>
    <w:rsid w:val="00915F90"/>
    <w:rsid w:val="00916168"/>
    <w:rsid w:val="0091646D"/>
    <w:rsid w:val="0091659A"/>
    <w:rsid w:val="00916611"/>
    <w:rsid w:val="009167D0"/>
    <w:rsid w:val="009169FD"/>
    <w:rsid w:val="00916B6F"/>
    <w:rsid w:val="00916DA0"/>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196"/>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D8A"/>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9D"/>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2EA"/>
    <w:rsid w:val="00956432"/>
    <w:rsid w:val="009564A4"/>
    <w:rsid w:val="009568A6"/>
    <w:rsid w:val="00956F3A"/>
    <w:rsid w:val="00957131"/>
    <w:rsid w:val="0095726D"/>
    <w:rsid w:val="0095729E"/>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45A"/>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490"/>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AFE"/>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EE8"/>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73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E26"/>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6EE"/>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16F"/>
    <w:rsid w:val="009A722D"/>
    <w:rsid w:val="009A7356"/>
    <w:rsid w:val="009A73D2"/>
    <w:rsid w:val="009A773E"/>
    <w:rsid w:val="009A7766"/>
    <w:rsid w:val="009A7B24"/>
    <w:rsid w:val="009A7D94"/>
    <w:rsid w:val="009A7EB5"/>
    <w:rsid w:val="009B0005"/>
    <w:rsid w:val="009B0107"/>
    <w:rsid w:val="009B02DF"/>
    <w:rsid w:val="009B0313"/>
    <w:rsid w:val="009B03D2"/>
    <w:rsid w:val="009B049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245"/>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08B1"/>
    <w:rsid w:val="009C0EAF"/>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494"/>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714"/>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904"/>
    <w:rsid w:val="00A02950"/>
    <w:rsid w:val="00A02AAA"/>
    <w:rsid w:val="00A02B23"/>
    <w:rsid w:val="00A02BCB"/>
    <w:rsid w:val="00A02D72"/>
    <w:rsid w:val="00A02FEE"/>
    <w:rsid w:val="00A03496"/>
    <w:rsid w:val="00A037EB"/>
    <w:rsid w:val="00A0391E"/>
    <w:rsid w:val="00A03D43"/>
    <w:rsid w:val="00A0437F"/>
    <w:rsid w:val="00A04506"/>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002"/>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857"/>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6ECB"/>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B8"/>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237"/>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55"/>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3A9"/>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5CF"/>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4E1"/>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040"/>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5A2"/>
    <w:rsid w:val="00B24698"/>
    <w:rsid w:val="00B249AD"/>
    <w:rsid w:val="00B24DA3"/>
    <w:rsid w:val="00B24FF5"/>
    <w:rsid w:val="00B25498"/>
    <w:rsid w:val="00B25689"/>
    <w:rsid w:val="00B25AA9"/>
    <w:rsid w:val="00B25D59"/>
    <w:rsid w:val="00B260D1"/>
    <w:rsid w:val="00B26195"/>
    <w:rsid w:val="00B26323"/>
    <w:rsid w:val="00B266C4"/>
    <w:rsid w:val="00B2710C"/>
    <w:rsid w:val="00B27669"/>
    <w:rsid w:val="00B277A8"/>
    <w:rsid w:val="00B27B02"/>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178"/>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B28"/>
    <w:rsid w:val="00B36E94"/>
    <w:rsid w:val="00B370BD"/>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933"/>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181"/>
    <w:rsid w:val="00B8120E"/>
    <w:rsid w:val="00B81239"/>
    <w:rsid w:val="00B81276"/>
    <w:rsid w:val="00B8164C"/>
    <w:rsid w:val="00B816E9"/>
    <w:rsid w:val="00B817CE"/>
    <w:rsid w:val="00B81837"/>
    <w:rsid w:val="00B819AC"/>
    <w:rsid w:val="00B81B65"/>
    <w:rsid w:val="00B81EB6"/>
    <w:rsid w:val="00B820EA"/>
    <w:rsid w:val="00B8228A"/>
    <w:rsid w:val="00B82423"/>
    <w:rsid w:val="00B8244B"/>
    <w:rsid w:val="00B82661"/>
    <w:rsid w:val="00B827F7"/>
    <w:rsid w:val="00B82C83"/>
    <w:rsid w:val="00B82C94"/>
    <w:rsid w:val="00B82E23"/>
    <w:rsid w:val="00B82EB8"/>
    <w:rsid w:val="00B8383F"/>
    <w:rsid w:val="00B83939"/>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5F0E"/>
    <w:rsid w:val="00B86202"/>
    <w:rsid w:val="00B86465"/>
    <w:rsid w:val="00B86576"/>
    <w:rsid w:val="00B8689D"/>
    <w:rsid w:val="00B8692C"/>
    <w:rsid w:val="00B869B3"/>
    <w:rsid w:val="00B86BBF"/>
    <w:rsid w:val="00B86E6C"/>
    <w:rsid w:val="00B87188"/>
    <w:rsid w:val="00B877EF"/>
    <w:rsid w:val="00B87873"/>
    <w:rsid w:val="00B87DB6"/>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CA4"/>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27"/>
    <w:rsid w:val="00BA109A"/>
    <w:rsid w:val="00BA11F8"/>
    <w:rsid w:val="00BA1642"/>
    <w:rsid w:val="00BA1694"/>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144"/>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0C85"/>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9FD"/>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DAE"/>
    <w:rsid w:val="00BE1ECC"/>
    <w:rsid w:val="00BE1F32"/>
    <w:rsid w:val="00BE1F97"/>
    <w:rsid w:val="00BE1FFE"/>
    <w:rsid w:val="00BE2186"/>
    <w:rsid w:val="00BE2444"/>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CCE"/>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1A"/>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4E48"/>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00"/>
    <w:rsid w:val="00C11374"/>
    <w:rsid w:val="00C11712"/>
    <w:rsid w:val="00C119F0"/>
    <w:rsid w:val="00C11D23"/>
    <w:rsid w:val="00C11E74"/>
    <w:rsid w:val="00C11EA9"/>
    <w:rsid w:val="00C1208F"/>
    <w:rsid w:val="00C12228"/>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DB7"/>
    <w:rsid w:val="00C15F56"/>
    <w:rsid w:val="00C1600E"/>
    <w:rsid w:val="00C160BC"/>
    <w:rsid w:val="00C16217"/>
    <w:rsid w:val="00C1639E"/>
    <w:rsid w:val="00C16485"/>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01"/>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B95"/>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A73"/>
    <w:rsid w:val="00C50B6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A93"/>
    <w:rsid w:val="00C56C7A"/>
    <w:rsid w:val="00C56C7E"/>
    <w:rsid w:val="00C56E71"/>
    <w:rsid w:val="00C56F86"/>
    <w:rsid w:val="00C5730F"/>
    <w:rsid w:val="00C57616"/>
    <w:rsid w:val="00C57814"/>
    <w:rsid w:val="00C57E7B"/>
    <w:rsid w:val="00C60029"/>
    <w:rsid w:val="00C60182"/>
    <w:rsid w:val="00C6032B"/>
    <w:rsid w:val="00C603DB"/>
    <w:rsid w:val="00C6047C"/>
    <w:rsid w:val="00C60484"/>
    <w:rsid w:val="00C6049E"/>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04"/>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93"/>
    <w:rsid w:val="00C670FA"/>
    <w:rsid w:val="00C673DC"/>
    <w:rsid w:val="00C67422"/>
    <w:rsid w:val="00C67514"/>
    <w:rsid w:val="00C6770C"/>
    <w:rsid w:val="00C677D6"/>
    <w:rsid w:val="00C678B3"/>
    <w:rsid w:val="00C67ACA"/>
    <w:rsid w:val="00C67B8A"/>
    <w:rsid w:val="00C67B92"/>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275"/>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80"/>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994"/>
    <w:rsid w:val="00C76A14"/>
    <w:rsid w:val="00C771AC"/>
    <w:rsid w:val="00C774D3"/>
    <w:rsid w:val="00C77576"/>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A3A"/>
    <w:rsid w:val="00C87B5F"/>
    <w:rsid w:val="00C87BC3"/>
    <w:rsid w:val="00C87E06"/>
    <w:rsid w:val="00C87EDD"/>
    <w:rsid w:val="00C9013D"/>
    <w:rsid w:val="00C902A4"/>
    <w:rsid w:val="00C903DC"/>
    <w:rsid w:val="00C90771"/>
    <w:rsid w:val="00C9077D"/>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5F57"/>
    <w:rsid w:val="00C96218"/>
    <w:rsid w:val="00C96243"/>
    <w:rsid w:val="00C962B6"/>
    <w:rsid w:val="00C9638D"/>
    <w:rsid w:val="00C9647E"/>
    <w:rsid w:val="00C96484"/>
    <w:rsid w:val="00C96E15"/>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E13"/>
    <w:rsid w:val="00CA5FE5"/>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59E"/>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3F9A"/>
    <w:rsid w:val="00CC4109"/>
    <w:rsid w:val="00CC410B"/>
    <w:rsid w:val="00CC4125"/>
    <w:rsid w:val="00CC43E7"/>
    <w:rsid w:val="00CC4563"/>
    <w:rsid w:val="00CC458F"/>
    <w:rsid w:val="00CC469B"/>
    <w:rsid w:val="00CC4B66"/>
    <w:rsid w:val="00CC4C08"/>
    <w:rsid w:val="00CC4C21"/>
    <w:rsid w:val="00CC5328"/>
    <w:rsid w:val="00CC546C"/>
    <w:rsid w:val="00CC5F87"/>
    <w:rsid w:val="00CC6082"/>
    <w:rsid w:val="00CC65FA"/>
    <w:rsid w:val="00CC665F"/>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A12"/>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B9C"/>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7E4"/>
    <w:rsid w:val="00CE4B9C"/>
    <w:rsid w:val="00CE4BF7"/>
    <w:rsid w:val="00CE4D8F"/>
    <w:rsid w:val="00CE4E80"/>
    <w:rsid w:val="00CE5436"/>
    <w:rsid w:val="00CE58EE"/>
    <w:rsid w:val="00CE5D62"/>
    <w:rsid w:val="00CE5D8D"/>
    <w:rsid w:val="00CE5E99"/>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255"/>
    <w:rsid w:val="00CF5461"/>
    <w:rsid w:val="00CF54C8"/>
    <w:rsid w:val="00CF5587"/>
    <w:rsid w:val="00CF5734"/>
    <w:rsid w:val="00CF57D6"/>
    <w:rsid w:val="00CF59AD"/>
    <w:rsid w:val="00CF62BB"/>
    <w:rsid w:val="00CF633A"/>
    <w:rsid w:val="00CF66ED"/>
    <w:rsid w:val="00CF6996"/>
    <w:rsid w:val="00CF6BCD"/>
    <w:rsid w:val="00CF6DE7"/>
    <w:rsid w:val="00CF6F6C"/>
    <w:rsid w:val="00CF6FBF"/>
    <w:rsid w:val="00CF718B"/>
    <w:rsid w:val="00CF7357"/>
    <w:rsid w:val="00CF7606"/>
    <w:rsid w:val="00CF76A0"/>
    <w:rsid w:val="00CF7811"/>
    <w:rsid w:val="00CF7D49"/>
    <w:rsid w:val="00D00060"/>
    <w:rsid w:val="00D000D4"/>
    <w:rsid w:val="00D007DA"/>
    <w:rsid w:val="00D008D0"/>
    <w:rsid w:val="00D00C75"/>
    <w:rsid w:val="00D00E5F"/>
    <w:rsid w:val="00D00EC0"/>
    <w:rsid w:val="00D00FCD"/>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2E"/>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404"/>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DFA"/>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200"/>
    <w:rsid w:val="00D3145A"/>
    <w:rsid w:val="00D3161C"/>
    <w:rsid w:val="00D316E1"/>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583"/>
    <w:rsid w:val="00D36AA8"/>
    <w:rsid w:val="00D36ABA"/>
    <w:rsid w:val="00D37454"/>
    <w:rsid w:val="00D3770C"/>
    <w:rsid w:val="00D377E1"/>
    <w:rsid w:val="00D37AAB"/>
    <w:rsid w:val="00D401A7"/>
    <w:rsid w:val="00D401CC"/>
    <w:rsid w:val="00D40217"/>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02"/>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0D10"/>
    <w:rsid w:val="00D51039"/>
    <w:rsid w:val="00D5127B"/>
    <w:rsid w:val="00D513CE"/>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2FB4"/>
    <w:rsid w:val="00D63317"/>
    <w:rsid w:val="00D635DC"/>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6C7"/>
    <w:rsid w:val="00D659D2"/>
    <w:rsid w:val="00D65B68"/>
    <w:rsid w:val="00D65E2A"/>
    <w:rsid w:val="00D65F20"/>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495"/>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5B3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335"/>
    <w:rsid w:val="00D97429"/>
    <w:rsid w:val="00D97D48"/>
    <w:rsid w:val="00D97E6C"/>
    <w:rsid w:val="00D97F69"/>
    <w:rsid w:val="00DA0296"/>
    <w:rsid w:val="00DA050B"/>
    <w:rsid w:val="00DA0C62"/>
    <w:rsid w:val="00DA0C63"/>
    <w:rsid w:val="00DA0E1D"/>
    <w:rsid w:val="00DA1219"/>
    <w:rsid w:val="00DA128C"/>
    <w:rsid w:val="00DA1886"/>
    <w:rsid w:val="00DA193E"/>
    <w:rsid w:val="00DA1A62"/>
    <w:rsid w:val="00DA1A8D"/>
    <w:rsid w:val="00DA1B38"/>
    <w:rsid w:val="00DA1C66"/>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29"/>
    <w:rsid w:val="00DB227D"/>
    <w:rsid w:val="00DB2300"/>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6DC"/>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64"/>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BD7"/>
    <w:rsid w:val="00E20FC2"/>
    <w:rsid w:val="00E21102"/>
    <w:rsid w:val="00E21203"/>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2EA6"/>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A2D"/>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C4B"/>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9C3"/>
    <w:rsid w:val="00E67BC4"/>
    <w:rsid w:val="00E67C49"/>
    <w:rsid w:val="00E67D48"/>
    <w:rsid w:val="00E70038"/>
    <w:rsid w:val="00E7038F"/>
    <w:rsid w:val="00E705CD"/>
    <w:rsid w:val="00E70B9E"/>
    <w:rsid w:val="00E70CC4"/>
    <w:rsid w:val="00E70FEE"/>
    <w:rsid w:val="00E711C6"/>
    <w:rsid w:val="00E7178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289"/>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5F6"/>
    <w:rsid w:val="00E80755"/>
    <w:rsid w:val="00E8085D"/>
    <w:rsid w:val="00E80E5E"/>
    <w:rsid w:val="00E80FB6"/>
    <w:rsid w:val="00E81400"/>
    <w:rsid w:val="00E817BA"/>
    <w:rsid w:val="00E81847"/>
    <w:rsid w:val="00E8189E"/>
    <w:rsid w:val="00E81C86"/>
    <w:rsid w:val="00E81E3A"/>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985"/>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42D6"/>
    <w:rsid w:val="00EA4314"/>
    <w:rsid w:val="00EA43EE"/>
    <w:rsid w:val="00EA47F7"/>
    <w:rsid w:val="00EA48FD"/>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A82"/>
    <w:rsid w:val="00EB2BE7"/>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1"/>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496"/>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1EF"/>
    <w:rsid w:val="00ED1334"/>
    <w:rsid w:val="00ED17A9"/>
    <w:rsid w:val="00ED1A3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AB"/>
    <w:rsid w:val="00EE54BE"/>
    <w:rsid w:val="00EE5AA1"/>
    <w:rsid w:val="00EE5D2C"/>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EC7"/>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72B"/>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EA2"/>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6B"/>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4BC"/>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5FF"/>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BDC"/>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73"/>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6B"/>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154"/>
    <w:rsid w:val="00FA5242"/>
    <w:rsid w:val="00FA55AB"/>
    <w:rsid w:val="00FA55C0"/>
    <w:rsid w:val="00FA5BFD"/>
    <w:rsid w:val="00FA5C38"/>
    <w:rsid w:val="00FA5E4D"/>
    <w:rsid w:val="00FA5E86"/>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0F13"/>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paragraph" w:customStyle="1" w:styleId="RAN1bullet2">
    <w:name w:val="RAN1 bullet2"/>
    <w:basedOn w:val="Normal"/>
    <w:qFormat/>
    <w:rsid w:val="009A716F"/>
    <w:pPr>
      <w:numPr>
        <w:ilvl w:val="1"/>
        <w:numId w:val="15"/>
      </w:numPr>
      <w:tabs>
        <w:tab w:val="left" w:pos="1440"/>
      </w:tabs>
      <w:overflowPunct/>
      <w:autoSpaceDE/>
      <w:autoSpaceDN/>
      <w:adjustRightInd/>
      <w:spacing w:after="0"/>
      <w:textAlignment w:val="auto"/>
    </w:pPr>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7433688">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725737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1359817">
      <w:bodyDiv w:val="1"/>
      <w:marLeft w:val="0"/>
      <w:marRight w:val="0"/>
      <w:marTop w:val="0"/>
      <w:marBottom w:val="0"/>
      <w:divBdr>
        <w:top w:val="none" w:sz="0" w:space="0" w:color="auto"/>
        <w:left w:val="none" w:sz="0" w:space="0" w:color="auto"/>
        <w:bottom w:val="none" w:sz="0" w:space="0" w:color="auto"/>
        <w:right w:val="none" w:sz="0" w:space="0" w:color="auto"/>
      </w:divBdr>
    </w:div>
    <w:div w:id="965089942">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4109044">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902960">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6576579">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F904E39-9752-4498-A654-A1ED1721CF4B}"/>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2192</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7</cp:revision>
  <cp:lastPrinted>2017-10-02T09:51:00Z</cp:lastPrinted>
  <dcterms:created xsi:type="dcterms:W3CDTF">2022-09-05T09:13:00Z</dcterms:created>
  <dcterms:modified xsi:type="dcterms:W3CDTF">2022-09-05T09:25:00Z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